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2.000887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thông báo tổ chức triển lãm do tổ chức ở Trung ương, các tổ chức thuộc 02 tỉnh, thành phố trở lên liên kết tổ chức tại Việt Nam không vì mục đích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Mỹ thuật, nhiếp ảnh, triển lãm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ở Trung ương, các tổ chức thuộc 02 tỉnh, thành phố trở lên liên kết tổ chức triển lãm tại Việt Nam không vì mục đích thương mại gửi thông báo tổ chức triển lãm trực tiếp hoặc qua bưu điện hoặc qua dịch vụ công trực tuyến thuộc cổng thông tin điện tử của Bộ Văn hóa, Thể thao và Du lịch (Cục Mỹ thuật, Nhiếp ảnh và Triển lãm)</w:t>
      </w:r>
    </w:p>
    <w:p>
      <w:pPr>
        <w:spacing w:after="0" w:before="0" w:lineRule="auto" w:line="276"/>
        <w:jc w:val="both"/>
      </w:pPr>
      <w:r>
        <w:rPr>
          <w:rFonts w:ascii="Times New Roman" w:hAnsi="Times New Roman" w:cs="Times New Roman" w:eastAsia="Times New Roman"/>
          <w:b w:val="false"/>
          <w:sz w:val="26"/>
        </w:rPr>
        <w:t>Trong thời hạn 07 ngày làm việc, kể từ ngày nhận được thông báo, nếu Bộ Văn hóa, Thể thao và Du lịch (Cục Mỹ thuật, Nhiếp ảnh và Triển lãm) không có văn bản trả lời thì tổ chức được tổ chức triển lãm theo các nội dung đã thông báo;</w:t>
      </w:r>
    </w:p>
    <w:p>
      <w:pPr>
        <w:spacing w:after="0" w:before="0" w:lineRule="auto" w:line="276"/>
        <w:jc w:val="both"/>
      </w:pPr>
      <w:r>
        <w:rPr>
          <w:rFonts w:ascii="Times New Roman" w:hAnsi="Times New Roman" w:cs="Times New Roman" w:eastAsia="Times New Roman"/>
          <w:b w:val="false"/>
          <w:sz w:val="26"/>
        </w:rPr>
        <w:t>Trường hợp phải thành lập Hội đồng thẩm định do triển lãm có nội dung không thuộc lĩnh vực chuyên môn của ngành văn hóa, thể thao và du lịch; triển lãm có quy mô quốc gia, quốc tế hoặc nội dung phức tạp, trong thời hạn 15 ngày làm việc, kể từ ngày nhận được Thông báo, Bộ Văn hóa, Thể thao và Du lịch (Cục Mỹ thuật, Nhiếp ảnh và Triển lãm) không có ý kiến trả lời bằng văn bản thì tổ chức được tổ chức triển lãm theo các nội dung đã thông báo;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 Trong thời hạn 07 ngày làm việc, kể từ ngày nhận được thông báo, nếu Bộ Văn hóa, Thể thao và Du lịch (Cục Mỹ thuật, Nhiếp ảnh và Triển lãm) không có văn bản trả lời thì tổ chức được tổ chức triển lãm theo các nội dung đã thông báo;            - Trường hợp phải thành lập Hội đồng thẩm định do triển lãm có nội dung không thuộc lĩnh vực chuyên môn của ngành văn hóa, thể thao và du lịch; triển lãm có quy mô quốc gia, quốc tế hoặc nội dung phức tạp, trong thời hạn 15 ngày làm việc, kể từ ngày nhận được Thông báo, Bộ Văn hóa, Thể thao và Du lịch (Cục Mỹ thuật, Nhiếp ảnh và Triển lãm) không có ý kiến trả lời bằng văn bản thì tổ chức được tổ chức triển lãm theo các nội dung đã thông báo;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 Trong thời hạn 07 ngày làm việc, kể từ ngày nhận được thông báo, nếu Bộ Văn hóa, Thể thao và Du lịch (Cục Mỹ thuật, Nhiếp ảnh và Triển lãm) không có văn bản trả lời thì tổ chức được tổ chức triển lãm theo các nội dung đã thông báo;            - Trường hợp phải thành lập Hội đồng thẩm định do triển lãm có nội dung không thuộc lĩnh vực chuyên môn của ngành văn hóa, thể thao và du lịch; triển lãm có quy mô quốc gia, quốc tế hoặc nội dung phức tạp, trong thời hạn 15 ngày làm việc, kể từ ngày nhận được Thông báo, Bộ Văn hóa, Thể thao và Du lịch (Cục Mỹ thuật, Nhiếp ảnh và Triển lãm) không có ý kiến trả lời bằng văn bản thì tổ chức được tổ chức triển lãm theo các nội dung đã thông báo;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 Trong thời hạn 07 ngày làm việc, kể từ ngày nhận được thông báo, nếu Bộ Văn hóa, Thể thao và Du lịch (Cục Mỹ thuật, Nhiếp ảnh và Triển lãm) không có văn bản trả lời thì tổ chức được tổ chức triển lãm theo các nội dung đã thông báo;            - Trường hợp phải thành lập Hội đồng thẩm định do triển lãm có nội dung không thuộc lĩnh vực chuyên môn của ngành văn hóa, thể thao và du lịch; triển lãm có quy mô quốc gia, quốc tế hoặc nội dung phức tạp, trong thời hạn 15 ngày làm việc, kể từ ngày nhận được Thông báo, Bộ Văn hóa, Thể thao và Du lịch (Cục Mỹ thuật, Nhiếp ảnh và Triển lãm) không có ý kiến trả lời bằng văn bản thì tổ chức được tổ chức triển lãm theo các nội dung đã thông báo;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Thông báo tổ chức triển lãm (mẫu số 06 ban hành kèm theo Nghị định số 23/2019/NĐ-CP ngày 26 tháng 2 năm 2019 của Chính phủ về hoạt động triển lãm)</w:t>
            </w:r>
          </w:p>
        </w:tc>
        <w:tc>
          <w:p/>
          <w:p>
            <w:pPr>
              <w:spacing w:after="0" w:before="0" w:lineRule="auto" w:line="276"/>
              <w:jc w:val="left"/>
            </w:pPr>
            <w:r>
              <w:rPr>
                <w:rFonts w:ascii="Times New Roman" w:hAnsi="Times New Roman" w:cs="Times New Roman" w:eastAsia="Times New Roman"/>
                <w:b w:val="false"/>
                <w:sz w:val="26"/>
              </w:rPr>
              <w:t>Mẫu số 06.docx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Mỹ thuật, Nhiếp ảnh và Triển lãm - Bộ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Không có văn bản trả lời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23/2019/NĐ-CP</w:t>
            </w:r>
          </w:p>
        </w:tc>
        <w:tc>
          <w:p/>
          <w:p>
            <w:pPr>
              <w:spacing w:after="0" w:before="0" w:lineRule="auto" w:line="276"/>
              <w:jc w:val="left"/>
            </w:pPr>
            <w:r>
              <w:rPr>
                <w:rFonts w:ascii="Times New Roman" w:hAnsi="Times New Roman" w:cs="Times New Roman" w:eastAsia="Times New Roman"/>
                <w:b w:val="false"/>
                <w:sz w:val="26"/>
              </w:rPr>
              <w:t>Nghị định 23/2019/NĐ-CP</w:t>
            </w:r>
          </w:p>
        </w:tc>
        <w:tc>
          <w:p/>
          <w:p>
            <w:pPr>
              <w:spacing w:after="0" w:before="0" w:lineRule="auto" w:line="276"/>
              <w:jc w:val="left"/>
            </w:pPr>
            <w:r>
              <w:rPr>
                <w:rFonts w:ascii="Times New Roman" w:hAnsi="Times New Roman" w:cs="Times New Roman" w:eastAsia="Times New Roman"/>
                <w:b w:val="false"/>
                <w:sz w:val="26"/>
              </w:rPr>
              <w:t>26-02-2019</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Tác phẩm, hiện vật, tài liệu được triển lãm không có một trong các nội dung:
a) Tuyên truyền chống lại Nhà nước Cộng hòa xã hội chủ nghĩa Việt Nam; phá hoại khối đại đoàn kết dân tộc;
b) Tiết lộ bí mật của cơ quan, tổ chức, cá nhân mà không được sự đồng ý của cơ quan, tổ chức, cá nhân và bí mật khác do pháp luật quy định;
c) Kích động chiến tranh, gây thù hận giữa các dân tộc và nhân dân các nước; gây chia rẽ tôn giáo, mất đoàn kết dân tộc; truyền bá tư tưởng phản động;
d) Xuyên tạc lịch sử, phủ nhận thành tựu cách mạng; xúc phạm vĩ nhân, anh hùng dân tộc, danh nhân văn hóa; vu khống, xâm hại uy tín của cơ quan, tổ chức, danh dự và nhân phẩm của cá nhân;
đ) Vi phạm các quy định về nếp sống văn minh, an ninh trật tự, tuyên truyền bạo lực, các hành vi tội ác, tệ nạn xã hội gây hại cho sức khỏe, hủy hoại môi trường sinh thái.
2. Tác phẩm, hiện vật, tài liệu được triển lãm không thuộc trường hợp bị đình chỉ lưu hành, cấm lưu hành, thu hồi, tịch thu.
3. Tác phẩm, hiện vật, tài liệu được triển lãm phải phù hợp với chủ đề, nội dung của triển lãm; có nguồn gốc xuất xứ rõ ràng và quyền sở hữu hoặc quyền sử dụng hợp pháp.
4. Địa điểm triển lãm phải phù hợp với quy mô triển lãm, đảm bảo các điều kiện về trật tự an toàn xã hội, vệ sinh môi trường và phòng, chống cháy nổ.</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https://thutuc.dichvucong.gov.vn/p/home/dvc-tthc-thu-tuc-hanh-chinh-chi-tiet.html?ma_thu_tuc=2900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2025-11-27T15:50:43Z</dcterms:created>
  <dc:creator>Apache POI</dc:creator>
</cp:coreProperties>
</file>