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2.001008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Chứng thực chữ ký người dịch mà người dịch không phải là cộng tác viên dịch thuật của Ủy ban nhân dân cấp xã, tổ chức hành nghề công chứng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chữ ký người dịch phải xuất trình các giấy tờ phục vụ việc chứng thực chữ ký người dịch.</w:t>
      </w:r>
    </w:p>
    <w:p>
      <w:pPr>
        <w:spacing w:after="0" w:before="0" w:lineRule="auto" w:line="276"/>
        <w:jc w:val="both"/>
      </w:pPr>
      <w:r>
        <w:rPr>
          <w:rFonts w:ascii="Times New Roman" w:hAnsi="Times New Roman" w:cs="Times New Roman" w:eastAsia="Times New Roman"/>
          <w:b w:val="false"/>
          <w:sz w:val="26"/>
        </w:rPr>
        <w:t>+ Người thực hiện chứng thực (hoặc người tiếp nhận hồ sơ) kiểm tra giấy tờ do người yêu cầu chứng thực xuất trình, nếu thấy đủ giấy tờ theo quy định và giấy tờ, văn bản được dịch không thuộc các trường hợp giấy tờ, văn bản không được dịch để chứng thực chữ ký người dịch thì yêu cầu người dịch ký trước mặt và thực hiện chứng thực như sau:</w:t>
      </w:r>
    </w:p>
    <w:p>
      <w:pPr>
        <w:spacing w:after="0" w:before="0" w:lineRule="auto" w:line="276"/>
        <w:jc w:val="both"/>
      </w:pPr>
      <w:r>
        <w:rPr>
          <w:rFonts w:ascii="Times New Roman" w:hAnsi="Times New Roman" w:cs="Times New Roman" w:eastAsia="Times New Roman"/>
          <w:b w:val="false"/>
          <w:sz w:val="26"/>
        </w:rPr>
        <w:t>* Ghi đầy đủ lời chứng chứng thực chữ ký người dịch theo mẫu quy định;</w:t>
      </w:r>
    </w:p>
    <w:p>
      <w:pPr>
        <w:spacing w:after="0" w:before="0" w:lineRule="auto" w:line="276"/>
        <w:jc w:val="both"/>
      </w:pPr>
      <w:r>
        <w:rPr>
          <w:rFonts w:ascii="Times New Roman" w:hAnsi="Times New Roman" w:cs="Times New Roman" w:eastAsia="Times New Roman"/>
          <w:b w:val="false"/>
          <w:sz w:val="26"/>
        </w:rPr>
        <w:t>* Ký, ghi rõ họ tên, đóng dấu của cơ quan, tổ chức thực hiện chứng thực và ghi vào sổ chứng thực.</w:t>
      </w:r>
    </w:p>
    <w:p>
      <w:pPr>
        <w:spacing w:after="0" w:before="0" w:lineRule="auto" w:line="276"/>
        <w:jc w:val="both"/>
      </w:pPr>
      <w:r>
        <w:rPr>
          <w:rFonts w:ascii="Times New Roman" w:hAnsi="Times New Roman" w:cs="Times New Roman" w:eastAsia="Times New Roman"/>
          <w:b w:val="false"/>
          <w:sz w:val="26"/>
        </w:rPr>
        <w:t>Đối với bản dịch giấy tờ, văn bản có từ 02 trang trở lên thì từng trang phải được đánh số thứ tự, có chữ ký của người dịch và người thực hiện chứng thực; số lượng trang, tờ và lời chứng được ghi tại trang cuối của bản dịch hoặc trang liền sau trang cuối của bản dịch; nếu giấy tờ, văn bản có từ 02 tờ trở lên thì phải đóng dấu giáp lai.
+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 
+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cơ quan, tổ chức tiếp nhận yêu cầu hoặc trong ngày làm việc tiếp theo, nếu tiếp nhận yêu cầu sau 15 giờ hoặc có thể kéo dài hơn theo thỏa thuận bằng văn bản với người yêu cầu chứng thực. Trường hợp trả kết quả trong ngày làm việc tiếp theo hoặc phải kéo dài thời gian theo thỏa thuận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10.000 Đồng</w:t>
              <w:t xml:space="preserve"> (10.000 đồng/trường hợp)</w:t>
            </w:r>
          </w:p>
        </w:tc>
        <w:tc>
          <w:p/>
          <w:p>
            <w:pPr>
              <w:spacing w:after="0" w:before="0" w:lineRule="auto" w:line="276"/>
              <w:jc w:val="left"/>
            </w:pPr>
            <w:r>
              <w:rPr>
                <w:rFonts w:ascii="Times New Roman" w:hAnsi="Times New Roman" w:cs="Times New Roman" w:eastAsia="Times New Roman"/>
                <w:b w:val="false"/>
                <w:sz w:val="26"/>
              </w:rPr>
              <w:t>Nộp hồ sơ trực tiếp tại UBND cấp xã, tổ chức hành nghề công chứng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yêu cầu chứng thực phải xuất trình các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hoặc bản sao từ sổ gốc, bản sao có chứng thực bằng cử nhân (đại học) ngoại ngữ trở lên về thứ tiếng nước ngoài cần dịch hoặc có bằng tốt nghiệp đại học trở lên đối với thứ tiếng nước ngoài cần dịch; trừ trường hợp dịch những ngôn ngữ không phổ biến mà người dịch không có bằng cử nhân ngoại ngữ, bằng tốt nghiệp đại học nhưng thông thạo ngôn ngữ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Một trong các giấy tờ sau: Căn cước điện tử; bản chính hoặc bản sao của Thẻ căn cước công dân hoặc Thẻ căn cước hoặc Giấy chứng nhận căn cước hoặc Hộ chiếu hoặc giấy tờ xuất nhập cảnh hoặc giấy tờ có giá trị đi lại quốc tế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dịch đính kèm giấy tờ, văn bản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chức hành nghề công chứng, 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tờ, văn bản được chứng thực chữ ký người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226/2016/TT-BTC </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Phòng Tư pháp chỉ chứng thực chữ ký người dịch không phải là cộng tác viên khi người đó tự dịch giấy tờ, văn bản của mình.
* Giấy tờ, văn bản không được dịch để chứng thực chữ ký người dịch:
+ Giấy tờ, văn bản đã bị tẩy xóa, sửa chữa; thêm, bớt nội dung không hợp lệ.
+ Giấy tờ, văn bản bị hư hỏng, cũ nát không xác định được nội dung.
+ Giấy tờ, văn bản đóng dấu mật của cơ quan, tổ chức có thẩm quyền hoặc không đóng dấu mật nhưng ghi rõ không được dịch.
+ Giấy tờ, văn bản có nội dung quy định tại Khoản 4 Điều 22 của Nghị định số 23/2015/NĐ-CP.
+ Giấy tờ, văn bản do cơ quan, tổ chức có thẩm quyền của nước ngoài cấp, công chứng hoặc chứng nhận chưa được hợp pháp hóa lãnh sự theo quy định tại Khoản 1 Điều 20 của Nghị định số 23/2015/NĐ-CP, trừ giấy hộ chiếu, thẻ căn cước, thẻ thường trú, thẻ cư trú, giấy phép lái xe, bằng tốt nghiệp, chứng chỉ và bảng điểm kèm theo bằng tốt nghiệp,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2025-11-27T23:59:59Z</dcterms:created>
  <dc:creator>Apache POI</dc:creator>
</cp:coreProperties>
</file>