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2393/QĐ-BYT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Xác nhận Đơn hàng nhập khẩu mỹ phẩm dùng cho nghiên cứu, kiểm nghiệm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cá nhân nhập khẩu mỹ phẩm để nghiên cứu, kiểm nghiệm gửi Đơn hàng nhập khẩu mỹ phẩm dùng cho nghiên cứu, kiểm nghiệm đến cơ quan chuyên môn về y tế thuộc Ủy ban nhân dân cấp tỉnh nơi đặt trụ sở chính của cơ sở. Số lượng tối đa cho mỗi sản phẩm là 10 mẫu.
Đối với trường hợp nộp trực tuyến: 01 bản điện tử Đơn hàng được ký bởi người đại diện theo pháp luật hoặc người được người đại diện theo pháp luật ủy quyền ký, ghi rõ họ tên và đóng dấu (chấp nhận chữ ký điện tử hoặc chữ ký số). Trường hợp tổ chức, cá nhân là hộ kinh doanh thì không bắt buộc phải đóng dấu của hộ kinh doanh trên Đơn hàng.
Đối với trường hợp nộp trực tiếp hoặc qua dịch vụ bưu chính: 02 bản giấy Đơn hàng được ký bởi người đại diện theo pháp luật hoặc người được người đại diện theo pháp luật ủy quyền ký, ghi rõ họ tên và đóng dấu (không được sử dụng chữ ký dấu), có đóng dấu giáp lai (trường hợp Đơn hàng có từ hai tờ trở lên). Trường hợp tổ chức, cá nhân là hộ kinh doanh thì không bắt buộc phải đóng dấu của hộ kinh doanh trên Đơn hàng, chủ hộ kinh doanh phải ký tên trên tất cả các trang có thông tin của Đơn hàng. Sau khi được phê duyệt, 01 bản được lưu tại cơ quan chuyên môn về y tế thuộc Ủy ban nhân dân cấp tỉnh, 01 bản gửi cơ sở. Bản gửi cơ sở có đóng dấu “Bản gửi cơ sở” để xuất trình cơ quan Hải quan khi làm thủ tục thông quan.
Bước 2: Trong vòng 03 ngày làm việc kể từ ngày nhận được Đơn hàng nhập khẩu mỹ phẩm dùng cho nghiên cứu, kiểm nghiệm, cơ quan chuyên môn về y tế thuộc Ủy ban nhân dân cấp tỉnh phê duyệt Đơn hàng. Trường hợp không phê duyệt Đơn hàng thì phải thông báo bằng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hàng nhập khẩu mỹ phẩm dùng cho nghiên cứu, kiểm nghiệm Số lượng hồ sơ: 01 bộ Đối với trường hợp nộp trực tuyến; 02 bộ Đối với trường hợp nộp trực tiếp hoặc qua dịch vụ bưu chính.</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155/2018/NĐ-CP</w:t>
            </w:r>
          </w:p>
        </w:tc>
        <w:tc>
          <w:p/>
          <w:p>
            <w:pPr>
              <w:spacing w:after="0" w:before="0" w:lineRule="auto" w:line="276"/>
              <w:jc w:val="left"/>
            </w:pPr>
            <w:r>
              <w:rPr>
                <w:rFonts w:ascii="Times New Roman" w:hAnsi="Times New Roman" w:cs="Times New Roman" w:eastAsia="Times New Roman"/>
                <w:b w:val="false"/>
                <w:sz w:val="26"/>
              </w:rPr>
              <w:t>Nghị định 155/2018/NĐ-CP</w:t>
            </w:r>
          </w:p>
        </w:tc>
        <w:tc>
          <w:p/>
          <w:p>
            <w:pPr>
              <w:spacing w:after="0" w:before="0" w:lineRule="auto" w:line="276"/>
              <w:jc w:val="left"/>
            </w:pPr>
            <w:r>
              <w:rPr>
                <w:rFonts w:ascii="Times New Roman" w:hAnsi="Times New Roman" w:cs="Times New Roman" w:eastAsia="Times New Roman"/>
                <w:b w:val="false"/>
                <w:sz w:val="26"/>
              </w:rPr>
              <w:t>12-11-2018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06/2011/TT-BYT</w:t>
            </w:r>
          </w:p>
        </w:tc>
        <w:tc>
          <w:p/>
          <w:p>
            <w:pPr>
              <w:spacing w:after="0" w:before="0" w:lineRule="auto" w:line="276"/>
              <w:jc w:val="left"/>
            </w:pPr>
            <w:r>
              <w:rPr>
                <w:rFonts w:ascii="Times New Roman" w:hAnsi="Times New Roman" w:cs="Times New Roman" w:eastAsia="Times New Roman"/>
                <w:b w:val="false"/>
                <w:sz w:val="26"/>
              </w:rPr>
              <w:t>Thông tư 06/2011/TT-BYT Quy định về quản lý mỹ phẩm</w:t>
            </w:r>
          </w:p>
        </w:tc>
        <w:tc>
          <w:p/>
          <w:p>
            <w:pPr>
              <w:spacing w:after="0" w:before="0" w:lineRule="auto" w:line="276"/>
              <w:jc w:val="left"/>
            </w:pPr>
            <w:r>
              <w:rPr>
                <w:rFonts w:ascii="Times New Roman" w:hAnsi="Times New Roman" w:cs="Times New Roman" w:eastAsia="Times New Roman"/>
                <w:b w:val="false"/>
                <w:sz w:val="26"/>
              </w:rPr>
              <w:t>25-01-2011</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34/2025/TT-BYT</w:t>
            </w:r>
          </w:p>
        </w:tc>
        <w:tc>
          <w:p/>
          <w:p>
            <w:pPr>
              <w:spacing w:after="0" w:before="0" w:lineRule="auto" w:line="276"/>
              <w:jc w:val="left"/>
            </w:pPr>
            <w:r>
              <w:rPr>
                <w:rFonts w:ascii="Times New Roman" w:hAnsi="Times New Roman" w:cs="Times New Roman" w:eastAsia="Times New Roman"/>
                <w:b w:val="false"/>
                <w:sz w:val="26"/>
              </w:rPr>
              <w:t>Thông tư số 34/2025/TT-BYT</w:t>
            </w:r>
          </w:p>
        </w:tc>
        <w:tc>
          <w:p/>
          <w:p>
            <w:pPr>
              <w:spacing w:after="0" w:before="0" w:lineRule="auto" w:line="276"/>
              <w:jc w:val="left"/>
            </w:pPr>
            <w:r>
              <w:rPr>
                <w:rFonts w:ascii="Times New Roman" w:hAnsi="Times New Roman" w:cs="Times New Roman" w:eastAsia="Times New Roman"/>
                <w:b w:val="false"/>
                <w:sz w:val="26"/>
              </w:rPr>
              <w:t>03-07-2025</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cá nhân được thành lập hợp pháp (có mã số doanh nghiệp);
- Số lượng tối đa cho mỗi sản phẩm là 10 mẫu.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2025-12-02T12:10:52Z</dcterms:created>
  <dc:creator>Apache POI</dc:creator>
</cp:coreProperties>
</file>