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1.002867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Kiểm tra nhà nước về an toàn thực phẩm đối với thực phẩm nhập khẩu theo phương thức kiểm tra thông thường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hoặc khi hàng về đến cửa khẩu, chủ hàng nộp hồ sơ đăng ký kiểm tra theo quy định tại khoản 2 Điều 18 Nghị định số 15/2018/NĐ-CP của Chính phủ đến cơ quan kiểm tra nhà nước hoặc Cổng thông tin một cửa quốc gia phân hệ Bộ Y tế, Bộ Nông nghiệp và Phát triển nông thôn, Bộ Công Thương (nếu đã áp dụng);</w:t>
      </w:r>
    </w:p>
    <w:p>
      <w:pPr>
        <w:spacing w:after="0" w:before="0" w:lineRule="auto" w:line="276"/>
        <w:jc w:val="both"/>
      </w:pPr>
      <w:r>
        <w:rPr>
          <w:rFonts w:ascii="Times New Roman" w:hAnsi="Times New Roman" w:cs="Times New Roman" w:eastAsia="Times New Roman"/>
          <w:b w:val="false"/>
          <w:sz w:val="26"/>
        </w:rPr>
        <w:t>Bước 2:
Trong thời hạn 03 (ba) ngày làm việc, kể từ ngày nhận hồ sơ, cơ quan kiểm tra nhà nước có trách nhiệm kiểm tra hồ sơ và ra thông báo thực phẩm đạt hoặc không đạt yêu cầu nhập khẩu theo Mẫu số 05 Phụ lục I ban hành kèm theo Nghị định số 15/2018/NĐ-CP của Chính phủ. Trường hợp yêu cầu bổ sung hồ sơ thì phải nêu rõ lý do và căn cứ pháp lý của việc yêu cầu;</w:t>
      </w:r>
    </w:p>
    <w:p>
      <w:pPr>
        <w:spacing w:after="0" w:before="0" w:lineRule="auto" w:line="276"/>
        <w:jc w:val="both"/>
      </w:pPr>
      <w:r>
        <w:rPr>
          <w:rFonts w:ascii="Times New Roman" w:hAnsi="Times New Roman" w:cs="Times New Roman" w:eastAsia="Times New Roman"/>
          <w:b w:val="false"/>
          <w:sz w:val="26"/>
        </w:rPr>
        <w:t>Bước 3:
 Chủ hàng có trách nhiệm nộp Thông báo kết quả xác nhận thực phẩm đạt yêu cầu nhập khẩu cho cơ quan hải quan để thông quan hàng hóa.
Trường hợp ra Thông báo kết quả xác nhận thực phẩm không đạt yêu cầu nhập khẩu theo quy định tại điểm b khoản 2, điểm b khoản 3 Điều 19 Nghị định số 15/2018/NĐ-CP, cơ quan kiểm tra nhà nước quyết định các biện pháp xử lý theo các hình thức quy định tại khoản 3 Điều 55 Luật an toàn thực phẩm và báo cáo kết quả xử lý thực phẩm không đạt yêu cầu nhập khẩu với Bộ quản lý chuyên ngành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Phí : 150.000 Đồng</w:t>
              <w:t xml:space="preserve"> (150.000/lô hàng)</w:t>
            </w:r>
          </w:p>
        </w:tc>
        <w:tc>
          <w:p/>
          <w:p>
            <w:pPr>
              <w:spacing w:after="0" w:before="0" w:lineRule="auto" w:line="276"/>
              <w:jc w:val="left"/>
            </w:pPr>
            <w:r>
              <w:rPr>
                <w:rFonts w:ascii="Times New Roman" w:hAnsi="Times New Roman" w:cs="Times New Roman" w:eastAsia="Times New Roman"/>
                <w:b w:val="false"/>
                <w:sz w:val="26"/>
              </w:rPr>
              <w:t>Nộp hồ sơ đến cơ quan kiểm tra nhà nước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Phí : 150.000 Đồng</w:t>
              <w:t xml:space="preserve"> (150.000/lô hàng)</w:t>
            </w:r>
          </w:p>
        </w:tc>
        <w:tc>
          <w:p/>
          <w:p>
            <w:pPr>
              <w:spacing w:after="0" w:before="0" w:lineRule="auto" w:line="276"/>
              <w:jc w:val="left"/>
            </w:pPr>
            <w:r>
              <w:rPr>
                <w:rFonts w:ascii="Times New Roman" w:hAnsi="Times New Roman" w:cs="Times New Roman" w:eastAsia="Times New Roman"/>
                <w:b w:val="false"/>
                <w:sz w:val="26"/>
              </w:rPr>
              <w:t>Nộp hồ sơ đến cơ quan kiểm tra nhà nước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Phí : 150.000 Đồng</w:t>
              <w:t xml:space="preserve"> (150.000/lô hàng)</w:t>
            </w:r>
          </w:p>
        </w:tc>
        <w:tc>
          <w:p/>
          <w:p>
            <w:pPr>
              <w:spacing w:after="0" w:before="0" w:lineRule="auto" w:line="276"/>
              <w:jc w:val="left"/>
            </w:pPr>
            <w:r>
              <w:rPr>
                <w:rFonts w:ascii="Times New Roman" w:hAnsi="Times New Roman" w:cs="Times New Roman" w:eastAsia="Times New Roman"/>
                <w:b w:val="false"/>
                <w:sz w:val="26"/>
              </w:rPr>
              <w:t>Nộp hồ sơ đến cơ quan kiểm tra nhà nước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đăng ký kiểm tra thực phẩm nhập khẩu theo quy định tại Mẫu số 04 Phụ lục I ban hành kèm theo Nghị định số 15/2018/NĐ-CP của Chính phủ;</w:t>
            </w:r>
          </w:p>
        </w:tc>
        <w:tc>
          <w:p/>
          <w:p>
            <w:pPr>
              <w:spacing w:after="0" w:before="0" w:lineRule="auto" w:line="276"/>
              <w:jc w:val="left"/>
            </w:pPr>
            <w:r>
              <w:rPr>
                <w:rFonts w:ascii="Times New Roman" w:hAnsi="Times New Roman" w:cs="Times New Roman" w:eastAsia="Times New Roman"/>
                <w:b w:val="false"/>
                <w:sz w:val="26"/>
              </w:rPr>
              <w:t>Phu luc I mau 04 ND15.2018.docx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tự công bố sản phẩm theo quy định;</w:t>
            </w:r>
          </w:p>
        </w:tc>
        <w:tc>
          <w:p/>
          <w:p>
            <w:pPr>
              <w:spacing w:after="0" w:before="0" w:lineRule="auto" w:line="276"/>
              <w:jc w:val="left"/>
            </w:pPr>
            <w:r>
              <w:rPr>
                <w:rFonts w:ascii="Times New Roman" w:hAnsi="Times New Roman" w:cs="Times New Roman" w:eastAsia="Times New Roman"/>
                <w:b w:val="false"/>
                <w:sz w:val="26"/>
              </w:rPr>
              <w:t>Phu luc I mau 02 ND15.2018.docx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03 (ba) Thông báo kết quả xác nhận thực phẩm đạt yêu cầu nhập khẩu liên tiếp theo phương thức kiểm tra chặt đối với các lô hàng, mặt hàng được chuyển đổi phương thức từ kiểm tra chặt sang kiểm tra thông thường (bản chính);</w:t>
            </w:r>
          </w:p>
        </w:tc>
        <w:tc>
          <w:p/>
          <w:p>
            <w:pPr>
              <w:spacing w:after="0" w:before="0" w:lineRule="auto" w:line="276"/>
              <w:jc w:val="left"/>
            </w:pPr>
            <w:r>
              <w:rPr>
                <w:rFonts w:ascii="Times New Roman" w:hAnsi="Times New Roman" w:cs="Times New Roman" w:eastAsia="Times New Roman"/>
                <w:b w:val="false"/>
                <w:sz w:val="26"/>
              </w:rPr>
              <w:t>Phu luc 1 mau 05 ND15.2018.docx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Danh mục hàng hóa (Packing list);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sản phẩm quy định tại Điều 14 Nghị định số 15/2018/NĐ-CP của Chính phủ thì phải có giấy chứng nhận đáp ứng các quy định về an toàn thực phẩm do cơ quan có thẩm quyền của nước xuất khẩu cấp (bản chính), trừ trường hợp thủy sản do tàu cá nước ngoài thực hiện đánh bắt, chế biến trên biến bán trực tiếp cho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chủ quản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thông báo thực phẩm đạt hoặc không đạt yêu cầu nhập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An toàn thực phẩm</w:t>
            </w:r>
          </w:p>
        </w:tc>
        <w:tc>
          <w:p/>
          <w:p>
            <w:pPr>
              <w:spacing w:after="0" w:before="0" w:lineRule="auto" w:line="276"/>
              <w:jc w:val="left"/>
            </w:pPr>
            <w:r>
              <w:rPr>
                <w:rFonts w:ascii="Times New Roman" w:hAnsi="Times New Roman" w:cs="Times New Roman" w:eastAsia="Times New Roman"/>
                <w:b w:val="false"/>
                <w:sz w:val="26"/>
              </w:rPr>
              <w:t>17-06-2010</w:t>
            </w:r>
          </w:p>
        </w:tc>
        <w:tc>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67/2021/TT-BTC</w:t>
            </w:r>
          </w:p>
        </w:tc>
        <w:tc>
          <w:p/>
          <w:p>
            <w:pPr>
              <w:spacing w:after="0" w:before="0" w:lineRule="auto" w:line="276"/>
              <w:jc w:val="left"/>
            </w:pPr>
            <w:r>
              <w:rPr>
                <w:rFonts w:ascii="Times New Roman" w:hAnsi="Times New Roman" w:cs="Times New Roman" w:eastAsia="Times New Roman"/>
                <w:b w:val="false"/>
                <w:sz w:val="26"/>
              </w:rPr>
              <w:t>Thông tư 67/2021/TT-BTC</w:t>
            </w:r>
          </w:p>
        </w:tc>
        <w:tc>
          <w:p/>
          <w:p>
            <w:pPr>
              <w:spacing w:after="0" w:before="0" w:lineRule="auto" w:line="276"/>
              <w:jc w:val="left"/>
            </w:pPr>
            <w:r>
              <w:rPr>
                <w:rFonts w:ascii="Times New Roman" w:hAnsi="Times New Roman" w:cs="Times New Roman" w:eastAsia="Times New Roman"/>
                <w:b w:val="false"/>
                <w:sz w:val="26"/>
              </w:rPr>
              <w:t>05-08-2021</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17. Áp dụng phương thức kiểm tra
 Kiểm tra thông thường áp dụng đối với tất cả mặt hàng của lô hàng nhập khẩu, trừ trường hợp  áp dụng phương thức kiểm tra giảm và phương thức kiểm tra chặt và khoản 4 Điều 17 Nghị định số 15/2018/NĐ-CP của Chính phủ</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An toàn thực phẩm và Dinh dưỡng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2025-12-02T12:13:30Z</dcterms:created>
  <dc:creator>Apache POI</dc:creator>
</cp:coreProperties>
</file>