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83F" w:rsidRDefault="00757E5B">
      <w:pPr>
        <w:spacing w:after="300" w:line="276" w:lineRule="auto"/>
        <w:jc w:val="center"/>
      </w:pPr>
      <w:r>
        <w:rPr>
          <w:rFonts w:ascii="Times New Roman" w:eastAsia="Times New Roman" w:hAnsi="Times New Roman" w:cs="Times New Roman"/>
          <w:b/>
          <w:sz w:val="26"/>
        </w:rPr>
        <w:t>Chi tiết thủ tục hành chính</w:t>
      </w:r>
    </w:p>
    <w:p w:rsidR="002F283F" w:rsidRDefault="00757E5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1.004062</w:t>
      </w:r>
    </w:p>
    <w:p w:rsidR="002F283F" w:rsidRDefault="00757E5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2F283F" w:rsidRDefault="00757E5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đủ điều kiện khảo nghiệm chế phẩm diệt côn trùng, diệt khuẩn dùng trong lĩnh vực gia dụng và y tế</w:t>
      </w:r>
    </w:p>
    <w:p w:rsidR="002F283F" w:rsidRDefault="00757E5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2F283F" w:rsidRDefault="00757E5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F283F" w:rsidRDefault="00757E5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2F283F" w:rsidRDefault="00757E5B">
      <w:pPr>
        <w:spacing w:after="0" w:line="276" w:lineRule="auto"/>
        <w:jc w:val="both"/>
      </w:pPr>
      <w:r>
        <w:rPr>
          <w:rFonts w:ascii="Times New Roman" w:eastAsia="Times New Roman" w:hAnsi="Times New Roman" w:cs="Times New Roman"/>
          <w:b/>
          <w:sz w:val="26"/>
        </w:rPr>
        <w:t xml:space="preserve">Trình tự thực hiện: </w:t>
      </w:r>
    </w:p>
    <w:p w:rsidR="002F283F" w:rsidRDefault="002F283F">
      <w:pPr>
        <w:shd w:val="clear" w:color="auto" w:fill="F2F6F9"/>
        <w:spacing w:before="120" w:after="0" w:line="276" w:lineRule="auto"/>
        <w:jc w:val="both"/>
      </w:pPr>
    </w:p>
    <w:p w:rsidR="002F283F" w:rsidRDefault="00757E5B">
      <w:pPr>
        <w:spacing w:after="0" w:line="276" w:lineRule="auto"/>
        <w:jc w:val="both"/>
      </w:pPr>
      <w:r>
        <w:rPr>
          <w:rFonts w:ascii="Times New Roman" w:eastAsia="Times New Roman" w:hAnsi="Times New Roman" w:cs="Times New Roman"/>
          <w:sz w:val="26"/>
        </w:rPr>
        <w:t>Bước 1: Trước khi thực hiện khảo nghiệm lần đầu tiên, cơ sở khảo nghiệm gửi thông báo gồm các giấy tờ theo quy định tại Điều 15 Nghị định số 91/2016/NĐ-CP của Chính phủ, Nghị định số 155/2018/NĐ-CP và Nghị định số 129/2024/NĐ-CP của Chính phủ đến Sở Y tế nơi cơ sở đặt trụ sở. Trường hợp Sở Y tế nơi cơ sở đặt trụ sở triển khai hệ thống trực tuyến thì cơ sở thông báo bằng hình thức trực tuyến. Bước 2:  - Trong thời hạn 03 ngày làm việc, kể từ ngày tiếp nhận hồ sơ công bố của cơ sở khảo nghiệm, Sở Y tế có trác</w:t>
      </w:r>
      <w:r>
        <w:rPr>
          <w:rFonts w:ascii="Times New Roman" w:eastAsia="Times New Roman" w:hAnsi="Times New Roman" w:cs="Times New Roman"/>
          <w:sz w:val="26"/>
        </w:rPr>
        <w:t>h nhiệm công khai trên trang thông tin điện tử của Sở Y tế các thông tin: tên, địa chỉ, số điện thoại liên hệ của cơ sở khảo nghiệm; danh mục các quy trình khảo nghiệm mà cơ sở khảo nghiệm công bố đủ điều kiện thực hiện khảo nghiệm. - Trong thời hạn 15 ngày, kể từ ngày có một trong các thay đổi về tên, địa chỉ, danh mục các quy trình khảo nghiệm mà cơ sở có khả năng thực hiện thì cơ sở khảo nghiệm có trách nhiệm gửi thông báo việc thay đổi đến Sở Y tế nơi cơ sở đặt trụ sở. Trong thời hạn 03 ngày làm việc, k</w:t>
      </w:r>
      <w:r>
        <w:rPr>
          <w:rFonts w:ascii="Times New Roman" w:eastAsia="Times New Roman" w:hAnsi="Times New Roman" w:cs="Times New Roman"/>
          <w:sz w:val="26"/>
        </w:rPr>
        <w:t>ể từ ngày nhận được thông báo của cơ sở khảo nghiệm, Sở Y tế nơi cơ sở đặt trụ sở có trách nhiệm cập nhật thông tin trên trang thông tin điện tử của Sở Y tế. - Hằng năm, cơ sở khảo nghiệm có trách nhiệm gửi thông báo các thay đổi khác (nếu có) ngoài các thay đổi được quy định ở trên đến Sở Y tế nơi cơ sở đặt trụ sở. Trong thời hạn 03 ngày làm việc, kể từ ngày nhận được thông báo của cơ sở khảo nghiệm, Sở Y tế nơi cơ sở đặt trụ sở có trách nhiệm cập nhật thông tin trên trang thông tin điện tử của Sở Y tế.</w:t>
      </w:r>
    </w:p>
    <w:p w:rsidR="002F283F" w:rsidRDefault="00757E5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66"/>
        <w:gridCol w:w="1508"/>
        <w:gridCol w:w="2546"/>
        <w:gridCol w:w="3891"/>
      </w:tblGrid>
      <w:tr w:rsidR="002F283F">
        <w:tblPrEx>
          <w:tblCellMar>
            <w:top w:w="0" w:type="dxa"/>
            <w:bottom w:w="0" w:type="dxa"/>
          </w:tblCellMar>
        </w:tblPrEx>
        <w:tc>
          <w:tcPr>
            <w:tcW w:w="15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Hình thức nộp</w:t>
            </w:r>
          </w:p>
        </w:tc>
        <w:tc>
          <w:tcPr>
            <w:tcW w:w="20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Phí, lệ phí</w:t>
            </w:r>
          </w:p>
        </w:tc>
        <w:tc>
          <w:tcPr>
            <w:tcW w:w="30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Mô tả</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Trực tiếp</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3 Ngày làm việc</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Phí : 150.000 Đồng</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03 ngày làm việc kể từ ngày nhận được đủ hồ sơ hợp lệ</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lastRenderedPageBreak/>
              <w:t>Trực tuyến</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lastRenderedPageBreak/>
              <w:t>3 Ngày làm việc</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lastRenderedPageBreak/>
              <w:t>Phí : 150.000 Đồng</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lastRenderedPageBreak/>
              <w:t>03 ngày làm việc kể từ ngày nhận được đủ hồ sơ hợp lệ</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Dịch vụ bưu chính</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3 Ngày làm việc</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Phí : 150.000 Đồng</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03 ngày làm việc kể từ ngày nhận được đủ hồ sơ hợp lệ</w:t>
            </w:r>
          </w:p>
        </w:tc>
      </w:tr>
    </w:tbl>
    <w:p w:rsidR="002F283F" w:rsidRDefault="00757E5B">
      <w:pPr>
        <w:spacing w:before="240" w:after="0" w:line="276" w:lineRule="auto"/>
        <w:jc w:val="both"/>
      </w:pPr>
      <w:r>
        <w:rPr>
          <w:rFonts w:ascii="Times New Roman" w:eastAsia="Times New Roman" w:hAnsi="Times New Roman" w:cs="Times New Roman"/>
          <w:b/>
          <w:sz w:val="26"/>
        </w:rPr>
        <w:t xml:space="preserve">Thành phần hồ sơ: </w:t>
      </w:r>
    </w:p>
    <w:p w:rsidR="002F283F" w:rsidRDefault="00757E5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91"/>
        <w:gridCol w:w="1838"/>
        <w:gridCol w:w="1182"/>
      </w:tblGrid>
      <w:tr w:rsidR="002F283F">
        <w:tblPrEx>
          <w:tblCellMar>
            <w:top w:w="0" w:type="dxa"/>
            <w:bottom w:w="0" w:type="dxa"/>
          </w:tblCellMar>
        </w:tblPrEx>
        <w:tc>
          <w:tcPr>
            <w:tcW w:w="60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Tên giấy tờ</w:t>
            </w:r>
          </w:p>
        </w:tc>
        <w:tc>
          <w:tcPr>
            <w:tcW w:w="20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Mẫu đơn, tờ khai</w:t>
            </w:r>
          </w:p>
        </w:tc>
        <w:tc>
          <w:tcPr>
            <w:tcW w:w="20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Số lượng</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1.Văn bản công bố đủ điều kiện thực hiện khảo nghiệm theo Mẫu số 03 tại Phụ lục I ban hành kèm theo Nghị định số 155/2018/NĐ-CP</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Mau 03 MTYT 5083.docx</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2. Danh mục tên các quy trình khảo nghiệm mà cơ sở có khả năng thực hiện có xác nhận của cơ sở khảo nghiệm.</w:t>
            </w:r>
          </w:p>
        </w:tc>
        <w:tc>
          <w:tcPr>
            <w:tcW w:w="0" w:type="auto"/>
          </w:tcPr>
          <w:p w:rsidR="002F283F" w:rsidRDefault="002F283F"/>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3. Bản kê khai nhân sự theo mẫu quy định tại Phụ lục II ban hành kèm theo Nghị định số 91/2016/NĐ-CP.</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Phu luc II MTYT 5083.docx</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5. Danh mục phương tiện, trang thiết bị phục vụ hoạt động khảo nghiệm có xác nhận của cơ sở khảo nghiệm.</w:t>
            </w:r>
          </w:p>
        </w:tc>
        <w:tc>
          <w:tcPr>
            <w:tcW w:w="0" w:type="auto"/>
          </w:tcPr>
          <w:p w:rsidR="002F283F" w:rsidRDefault="002F283F"/>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4. Giấy chứng nhận  được công nhận phù hợp ISO/IEC 17025 hoặc ISO 15189 (bản sao hợp lệ)</w:t>
            </w:r>
          </w:p>
        </w:tc>
        <w:tc>
          <w:tcPr>
            <w:tcW w:w="0" w:type="auto"/>
          </w:tcPr>
          <w:p w:rsidR="002F283F" w:rsidRDefault="002F283F"/>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2F283F" w:rsidRDefault="00757E5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2F283F" w:rsidRDefault="00757E5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2F283F" w:rsidRDefault="00757E5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F283F" w:rsidRDefault="00757E5B">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rsidR="002F283F" w:rsidRDefault="00757E5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F283F" w:rsidRDefault="00757E5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F283F" w:rsidRDefault="00757E5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2F283F" w:rsidRDefault="00757E5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29"/>
        <w:gridCol w:w="732"/>
        <w:gridCol w:w="1058"/>
      </w:tblGrid>
      <w:tr w:rsidR="002F283F">
        <w:tblPrEx>
          <w:tblCellMar>
            <w:top w:w="0" w:type="dxa"/>
            <w:bottom w:w="0" w:type="dxa"/>
          </w:tblCellMar>
        </w:tblPrEx>
        <w:tc>
          <w:tcPr>
            <w:tcW w:w="20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Số ký hiệu</w:t>
            </w:r>
          </w:p>
        </w:tc>
        <w:tc>
          <w:tcPr>
            <w:tcW w:w="35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Trích yếu</w:t>
            </w:r>
          </w:p>
        </w:tc>
        <w:tc>
          <w:tcPr>
            <w:tcW w:w="15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Ngày ban hành</w:t>
            </w:r>
          </w:p>
        </w:tc>
        <w:tc>
          <w:tcPr>
            <w:tcW w:w="3000" w:type="dxa"/>
          </w:tcPr>
          <w:p w:rsidR="002F283F" w:rsidRDefault="002F283F"/>
          <w:p w:rsidR="002F283F" w:rsidRDefault="00757E5B">
            <w:pPr>
              <w:spacing w:after="0" w:line="276" w:lineRule="auto"/>
              <w:jc w:val="center"/>
            </w:pPr>
            <w:r>
              <w:rPr>
                <w:rFonts w:ascii="Times New Roman" w:eastAsia="Times New Roman" w:hAnsi="Times New Roman" w:cs="Times New Roman"/>
                <w:b/>
                <w:sz w:val="26"/>
              </w:rPr>
              <w:t>Cơ quan ban hành</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91/2016/NĐ-CP</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01-07-2016</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Chính phủ</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155/2018/NĐ-CP</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Nghị định 155/2018/NĐ-CP</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12-11-2018</w:t>
            </w:r>
          </w:p>
        </w:tc>
        <w:tc>
          <w:tcPr>
            <w:tcW w:w="0" w:type="auto"/>
          </w:tcPr>
          <w:p w:rsidR="002F283F" w:rsidRDefault="002F283F"/>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59/2023/TT-BTC</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30-08-2023</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Bộ trưởng Bộ tài chính</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43/2024/TT-BTC</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43/2024/TT-BTC</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28-06-2024</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Bộ Tài chính</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129/2024/NĐ-CP</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10-10-2024</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Chính phủ</w:t>
            </w:r>
          </w:p>
        </w:tc>
      </w:tr>
      <w:tr w:rsidR="002F283F">
        <w:tblPrEx>
          <w:tblCellMar>
            <w:top w:w="0" w:type="dxa"/>
            <w:bottom w:w="0" w:type="dxa"/>
          </w:tblCellMar>
        </w:tblPrEx>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64/2025/TT-BTC</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2F283F" w:rsidRDefault="002F283F"/>
          <w:p w:rsidR="002F283F" w:rsidRDefault="00757E5B">
            <w:pPr>
              <w:spacing w:after="0" w:line="276" w:lineRule="auto"/>
            </w:pPr>
            <w:r>
              <w:rPr>
                <w:rFonts w:ascii="Times New Roman" w:eastAsia="Times New Roman" w:hAnsi="Times New Roman" w:cs="Times New Roman"/>
                <w:sz w:val="26"/>
              </w:rPr>
              <w:t>30-06-2025</w:t>
            </w:r>
          </w:p>
        </w:tc>
        <w:tc>
          <w:tcPr>
            <w:tcW w:w="0" w:type="auto"/>
          </w:tcPr>
          <w:p w:rsidR="002F283F" w:rsidRDefault="002F283F"/>
        </w:tc>
      </w:tr>
    </w:tbl>
    <w:p w:rsidR="002F283F" w:rsidRDefault="00757E5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công bố trực tuyến: theo quy định tại Điều 52 Nghị định số 91/2016/NĐ-CP. Điều kiện đối với cơ sở thực hiện khảo nghiệm: - Yêu cầu về nhân sự: người phụ trách bộ phận khảo nghiệm có ít nhất 03 năm kinh nghiệm trong lĩnh vực khảo nghiệm chế phẩm (quy định tại khoản 7 và Khoản 8 Điều 9 Nghị định số 155/2018/NĐ-CP). - Yêu cầu về cơ sở vật chất: có phòng khảo nghiệm được công nhận phù hợp ISO/IEC 17025 hoặc ISO 15189. Trường hợp có hoạt động dịch vụ thử nghiệm thì hoạt động thử nghiệm phải</w:t>
      </w:r>
      <w:r>
        <w:rPr>
          <w:rFonts w:ascii="Times New Roman" w:eastAsia="Times New Roman" w:hAnsi="Times New Roman" w:cs="Times New Roman"/>
          <w:sz w:val="26"/>
        </w:rPr>
        <w:t xml:space="preserve"> được đăng ký theo quy định của pháp luật về điều kiện kinh doanh dịch vụ đánh giá sự phù hợp (quy định tại khoản 5 Điều 2 Nghị định số 129/2024/NĐ-CP). - Có các chủng côn trùng, vi khuẩn, vi rút đủ cho quy trình khảo nghiệm (Điểm c Khoản 3 Điều 14 Nghị định số 91/2016/NĐ-CP). - Hoàn thành việc công bố đủ điều kiện thực hiện khảo nghiệm quy định tại Điều 16 Nghị định số 91/2016/NĐ-CP (Khoản 4 Điều 14 Nghị định số 91/2016/NĐ-CP).</w:t>
      </w:r>
    </w:p>
    <w:p w:rsidR="002F283F" w:rsidRDefault="00757E5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F283F" w:rsidRDefault="00757E5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https://thutuc.dichvucong.gov.vn/p/home/dvc-tthc-thu-tuc-hanh-chinh-chi-tiet.html?ma_thu_tuc=5814</w:t>
      </w:r>
    </w:p>
    <w:sectPr w:rsidR="002F283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F283F"/>
    <w:rsid w:val="002F283F"/>
    <w:rsid w:val="00757E5B"/>
    <w:rsid w:val="00E40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CE511B-AE40-4411-891D-935199C3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