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64A8" w:rsidRDefault="003F556A">
      <w:pPr>
        <w:spacing w:after="300" w:line="276" w:lineRule="auto"/>
        <w:jc w:val="center"/>
      </w:pPr>
      <w:r>
        <w:rPr>
          <w:rFonts w:ascii="Times New Roman" w:eastAsia="Times New Roman" w:hAnsi="Times New Roman" w:cs="Times New Roman"/>
          <w:b/>
          <w:sz w:val="26"/>
        </w:rPr>
        <w:t>Chi tiết thủ tục hành chính</w:t>
      </w:r>
    </w:p>
    <w:p w:rsidR="006264A8" w:rsidRDefault="003F556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1.006424</w:t>
      </w:r>
    </w:p>
    <w:p w:rsidR="006264A8" w:rsidRDefault="003F556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rsidR="006264A8" w:rsidRDefault="003F556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nội dung quảng cáo đối với thực phẩm bảo vệ sức khỏe</w:t>
      </w:r>
    </w:p>
    <w:p w:rsidR="006264A8" w:rsidRDefault="003F556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6264A8" w:rsidRDefault="003F556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6264A8" w:rsidRDefault="003F556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thực phẩm</w:t>
      </w:r>
    </w:p>
    <w:p w:rsidR="006264A8" w:rsidRDefault="003F556A">
      <w:pPr>
        <w:spacing w:after="0" w:line="276" w:lineRule="auto"/>
        <w:jc w:val="both"/>
      </w:pPr>
      <w:r>
        <w:rPr>
          <w:rFonts w:ascii="Times New Roman" w:eastAsia="Times New Roman" w:hAnsi="Times New Roman" w:cs="Times New Roman"/>
          <w:b/>
          <w:sz w:val="26"/>
        </w:rPr>
        <w:t xml:space="preserve">Trình tự thực hiện: </w:t>
      </w:r>
    </w:p>
    <w:p w:rsidR="006264A8" w:rsidRDefault="006264A8">
      <w:pPr>
        <w:shd w:val="clear" w:color="auto" w:fill="F2F6F9"/>
        <w:spacing w:before="120" w:after="0" w:line="276" w:lineRule="auto"/>
        <w:jc w:val="both"/>
      </w:pPr>
    </w:p>
    <w:p w:rsidR="006264A8" w:rsidRDefault="003F556A">
      <w:pPr>
        <w:spacing w:after="0" w:line="276" w:lineRule="auto"/>
        <w:jc w:val="both"/>
      </w:pPr>
      <w:r>
        <w:rPr>
          <w:rFonts w:ascii="Times New Roman" w:eastAsia="Times New Roman" w:hAnsi="Times New Roman" w:cs="Times New Roman"/>
          <w:sz w:val="26"/>
        </w:rPr>
        <w:t>Bước 1:  Tổ chức, cá nhân có sản phẩm quảng cáo gửi hồ sơ đăng ký xác nhận nội dung quảng cáo đến Cục An toàn thực phẩm (Bộ Y tế)</w:t>
      </w:r>
    </w:p>
    <w:p w:rsidR="006264A8" w:rsidRDefault="003F556A">
      <w:pPr>
        <w:spacing w:after="0" w:line="276" w:lineRule="auto"/>
        <w:jc w:val="both"/>
      </w:pPr>
      <w:r>
        <w:rPr>
          <w:rFonts w:ascii="Times New Roman" w:eastAsia="Times New Roman" w:hAnsi="Times New Roman" w:cs="Times New Roman"/>
          <w:sz w:val="26"/>
        </w:rPr>
        <w:t>Bước 2:  Trong thời hạn 10 ngày làm việc, kể từ ngày nhận đủ hồ sơ hợp lệ, cơ quan tiếp nhận hồ sơ có trách nhiệm xem xét hồ sơ và trả kết quả theo Mẫu số 11 Phụ lục I ban hành kèm theo Nghị định 15/2018/NĐ-CP. Thời hạn này được tính từ ngày hồ sơ hoàn chỉnh được tiếp nhận trên hệ thống dịch vụ công trực tuyến.</w:t>
      </w:r>
    </w:p>
    <w:p w:rsidR="006264A8" w:rsidRDefault="003F556A">
      <w:pPr>
        <w:spacing w:after="0" w:line="276" w:lineRule="auto"/>
        <w:jc w:val="both"/>
      </w:pPr>
      <w:r>
        <w:rPr>
          <w:rFonts w:ascii="Times New Roman" w:eastAsia="Times New Roman" w:hAnsi="Times New Roman" w:cs="Times New Roman"/>
          <w:sz w:val="26"/>
        </w:rPr>
        <w:t>Bước 3:  Trong trường hợp không đồng ý với nội dung quảng cáo của tổ chức, cá nhân hoặc yêu cầu sửa đổi, bổ sung, cơ quan tiếp nhận hồ sơ phải có văn bản nêu rõ lý do và căn cứ pháp lý của việc yêu cầu. Cơ quan tiếp nhận hồ sơ chỉ được yêu cầu sửa đổi, bổ sung 01 lần. Trong thời hạn 10 ngày làm việc kể từ khi nhận hồ sơ sửa đổi, bổ sung, cơ quan tiếp nhận hồ sơ thẩm định hồ sơ và có văn bản trả lời. Sau 90 ngày làm việc kể từ khi có công văn yêu cầu sửa đổi, bổ sung nếu tổ chức, cá nhân không sửa đổi, bổ su</w:t>
      </w:r>
      <w:r>
        <w:rPr>
          <w:rFonts w:ascii="Times New Roman" w:eastAsia="Times New Roman" w:hAnsi="Times New Roman" w:cs="Times New Roman"/>
          <w:sz w:val="26"/>
        </w:rPr>
        <w:t>ng thì hồ sơ không còn giá trị</w:t>
      </w:r>
    </w:p>
    <w:p w:rsidR="006264A8" w:rsidRDefault="003F556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01"/>
        <w:gridCol w:w="1644"/>
        <w:gridCol w:w="3849"/>
        <w:gridCol w:w="2317"/>
      </w:tblGrid>
      <w:tr w:rsidR="006264A8">
        <w:tblPrEx>
          <w:tblCellMar>
            <w:top w:w="0" w:type="dxa"/>
            <w:bottom w:w="0" w:type="dxa"/>
          </w:tblCellMar>
        </w:tblPrEx>
        <w:tc>
          <w:tcPr>
            <w:tcW w:w="1500" w:type="dxa"/>
          </w:tcPr>
          <w:p w:rsidR="006264A8" w:rsidRDefault="006264A8"/>
          <w:p w:rsidR="006264A8" w:rsidRDefault="003F556A">
            <w:pPr>
              <w:spacing w:after="0" w:line="276" w:lineRule="auto"/>
              <w:jc w:val="center"/>
            </w:pPr>
            <w:r>
              <w:rPr>
                <w:rFonts w:ascii="Times New Roman" w:eastAsia="Times New Roman" w:hAnsi="Times New Roman" w:cs="Times New Roman"/>
                <w:b/>
                <w:sz w:val="26"/>
              </w:rPr>
              <w:t>Hình thức nộp</w:t>
            </w:r>
          </w:p>
        </w:tc>
        <w:tc>
          <w:tcPr>
            <w:tcW w:w="2000" w:type="dxa"/>
          </w:tcPr>
          <w:p w:rsidR="006264A8" w:rsidRDefault="006264A8"/>
          <w:p w:rsidR="006264A8" w:rsidRDefault="003F556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264A8" w:rsidRDefault="006264A8"/>
          <w:p w:rsidR="006264A8" w:rsidRDefault="003F556A">
            <w:pPr>
              <w:spacing w:after="0" w:line="276" w:lineRule="auto"/>
              <w:jc w:val="center"/>
            </w:pPr>
            <w:r>
              <w:rPr>
                <w:rFonts w:ascii="Times New Roman" w:eastAsia="Times New Roman" w:hAnsi="Times New Roman" w:cs="Times New Roman"/>
                <w:b/>
                <w:sz w:val="26"/>
              </w:rPr>
              <w:t>Phí, lệ phí</w:t>
            </w:r>
          </w:p>
        </w:tc>
        <w:tc>
          <w:tcPr>
            <w:tcW w:w="3000" w:type="dxa"/>
          </w:tcPr>
          <w:p w:rsidR="006264A8" w:rsidRDefault="006264A8"/>
          <w:p w:rsidR="006264A8" w:rsidRDefault="003F556A">
            <w:pPr>
              <w:spacing w:after="0" w:line="276" w:lineRule="auto"/>
              <w:jc w:val="center"/>
            </w:pPr>
            <w:r>
              <w:rPr>
                <w:rFonts w:ascii="Times New Roman" w:eastAsia="Times New Roman" w:hAnsi="Times New Roman" w:cs="Times New Roman"/>
                <w:b/>
                <w:sz w:val="26"/>
              </w:rPr>
              <w:t>Mô tả</w:t>
            </w:r>
          </w:p>
        </w:tc>
      </w:tr>
      <w:tr w:rsidR="006264A8">
        <w:tblPrEx>
          <w:tblCellMar>
            <w:top w:w="0" w:type="dxa"/>
            <w:bottom w:w="0" w:type="dxa"/>
          </w:tblCellMar>
        </w:tblPrEx>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Trực tiếp</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10 Ngày làm việc</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Phí : 550.000 Đồng (550.000/lần/sản phẩm)</w:t>
            </w:r>
          </w:p>
        </w:tc>
        <w:tc>
          <w:tcPr>
            <w:tcW w:w="0" w:type="auto"/>
          </w:tcPr>
          <w:p w:rsidR="006264A8" w:rsidRDefault="006264A8"/>
        </w:tc>
      </w:tr>
      <w:tr w:rsidR="006264A8">
        <w:tblPrEx>
          <w:tblCellMar>
            <w:top w:w="0" w:type="dxa"/>
            <w:bottom w:w="0" w:type="dxa"/>
          </w:tblCellMar>
        </w:tblPrEx>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Trực tuyến</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10 Ngày làm việc</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Phí : 550.000 Đồng (550.000/lần/sản phẩm)</w:t>
            </w:r>
          </w:p>
        </w:tc>
        <w:tc>
          <w:tcPr>
            <w:tcW w:w="0" w:type="auto"/>
          </w:tcPr>
          <w:p w:rsidR="006264A8" w:rsidRDefault="006264A8"/>
        </w:tc>
      </w:tr>
      <w:tr w:rsidR="006264A8">
        <w:tblPrEx>
          <w:tblCellMar>
            <w:top w:w="0" w:type="dxa"/>
            <w:bottom w:w="0" w:type="dxa"/>
          </w:tblCellMar>
        </w:tblPrEx>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Dịch vụ bưu chính</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10 Ngày làm việc</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Phí : 550.000 Đồng (550.000/lần/sản phẩm)</w:t>
            </w:r>
          </w:p>
        </w:tc>
        <w:tc>
          <w:tcPr>
            <w:tcW w:w="0" w:type="auto"/>
          </w:tcPr>
          <w:p w:rsidR="006264A8" w:rsidRDefault="006264A8"/>
        </w:tc>
      </w:tr>
    </w:tbl>
    <w:p w:rsidR="006264A8" w:rsidRDefault="003F556A">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6264A8" w:rsidRDefault="003F556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02"/>
        <w:gridCol w:w="2120"/>
        <w:gridCol w:w="889"/>
      </w:tblGrid>
      <w:tr w:rsidR="006264A8">
        <w:tblPrEx>
          <w:tblCellMar>
            <w:top w:w="0" w:type="dxa"/>
            <w:bottom w:w="0" w:type="dxa"/>
          </w:tblCellMar>
        </w:tblPrEx>
        <w:tc>
          <w:tcPr>
            <w:tcW w:w="6000" w:type="dxa"/>
          </w:tcPr>
          <w:p w:rsidR="006264A8" w:rsidRDefault="006264A8"/>
          <w:p w:rsidR="006264A8" w:rsidRDefault="003F556A">
            <w:pPr>
              <w:spacing w:after="0" w:line="276" w:lineRule="auto"/>
              <w:jc w:val="center"/>
            </w:pPr>
            <w:r>
              <w:rPr>
                <w:rFonts w:ascii="Times New Roman" w:eastAsia="Times New Roman" w:hAnsi="Times New Roman" w:cs="Times New Roman"/>
                <w:b/>
                <w:sz w:val="26"/>
              </w:rPr>
              <w:t>Tên giấy tờ</w:t>
            </w:r>
          </w:p>
        </w:tc>
        <w:tc>
          <w:tcPr>
            <w:tcW w:w="2000" w:type="dxa"/>
          </w:tcPr>
          <w:p w:rsidR="006264A8" w:rsidRDefault="006264A8"/>
          <w:p w:rsidR="006264A8" w:rsidRDefault="003F556A">
            <w:pPr>
              <w:spacing w:after="0" w:line="276" w:lineRule="auto"/>
              <w:jc w:val="center"/>
            </w:pPr>
            <w:r>
              <w:rPr>
                <w:rFonts w:ascii="Times New Roman" w:eastAsia="Times New Roman" w:hAnsi="Times New Roman" w:cs="Times New Roman"/>
                <w:b/>
                <w:sz w:val="26"/>
              </w:rPr>
              <w:t>Mẫu đơn, tờ khai</w:t>
            </w:r>
          </w:p>
        </w:tc>
        <w:tc>
          <w:tcPr>
            <w:tcW w:w="2000" w:type="dxa"/>
          </w:tcPr>
          <w:p w:rsidR="006264A8" w:rsidRDefault="006264A8"/>
          <w:p w:rsidR="006264A8" w:rsidRDefault="003F556A">
            <w:pPr>
              <w:spacing w:after="0" w:line="276" w:lineRule="auto"/>
              <w:jc w:val="center"/>
            </w:pPr>
            <w:r>
              <w:rPr>
                <w:rFonts w:ascii="Times New Roman" w:eastAsia="Times New Roman" w:hAnsi="Times New Roman" w:cs="Times New Roman"/>
                <w:b/>
                <w:sz w:val="26"/>
              </w:rPr>
              <w:t>Số lượng</w:t>
            </w:r>
          </w:p>
        </w:tc>
      </w:tr>
      <w:tr w:rsidR="006264A8">
        <w:tblPrEx>
          <w:tblCellMar>
            <w:top w:w="0" w:type="dxa"/>
            <w:bottom w:w="0" w:type="dxa"/>
          </w:tblCellMar>
        </w:tblPrEx>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Đơn đăng ký xác nhận nội dung quảng cáo theo Mẫu số 10 Phụ lục I ban hành kèm theo Nghị định số 15/2018/NĐ-CP ngày 2/2/2018 của Chính phủ quy định chi tiết thi hành một số điều của Luật an toàn thực phẩm;</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phu luc 1 mau 10 ND15.2018.docx</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264A8">
        <w:tblPrEx>
          <w:tblCellMar>
            <w:top w:w="0" w:type="dxa"/>
            <w:bottom w:w="0" w:type="dxa"/>
          </w:tblCellMar>
        </w:tblPrEx>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Giấy tiếp nhận đăng ký bản công bố sản phẩm và Bản công bố sản phẩm đã được cơ quan có thẩm quyền xác nhận hoặc Giấy tiếp nhận bản công bố hợp quy/Giấy xác nhận công bố phù hợp quy định an toàn thực phẩm còn hiệu lực (bản sao có xác nhận của tổ chức, cá nhân);</w:t>
            </w:r>
          </w:p>
        </w:tc>
        <w:tc>
          <w:tcPr>
            <w:tcW w:w="0" w:type="auto"/>
          </w:tcPr>
          <w:p w:rsidR="006264A8" w:rsidRDefault="006264A8"/>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6264A8">
        <w:tblPrEx>
          <w:tblCellMar>
            <w:top w:w="0" w:type="dxa"/>
            <w:bottom w:w="0" w:type="dxa"/>
          </w:tblCellMar>
        </w:tblPrEx>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Mẫu nhãn sản phẩm (bản có xác nhận của tổ chức, cá nhân);</w:t>
            </w:r>
          </w:p>
        </w:tc>
        <w:tc>
          <w:tcPr>
            <w:tcW w:w="0" w:type="auto"/>
          </w:tcPr>
          <w:p w:rsidR="006264A8" w:rsidRDefault="006264A8"/>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264A8">
        <w:tblPrEx>
          <w:tblCellMar>
            <w:top w:w="0" w:type="dxa"/>
            <w:bottom w:w="0" w:type="dxa"/>
          </w:tblCellMar>
        </w:tblPrEx>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Đối với quảng cáo trên báo nói, báo hình thì phải có kịch bản dự kiến quảng cáo và nội dung dự kiến quảng cáo ghi trong đĩa hình, đĩa âm thanh; đối với quảng cáo trên các phương tiện khác thì phải có ma két (mẫu nội dung) dự kiến quảng cáo (bản có xác nhận của tổ chức, cá nhân);</w:t>
            </w:r>
          </w:p>
        </w:tc>
        <w:tc>
          <w:tcPr>
            <w:tcW w:w="0" w:type="auto"/>
          </w:tcPr>
          <w:p w:rsidR="006264A8" w:rsidRDefault="006264A8"/>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264A8">
        <w:tblPrEx>
          <w:tblCellMar>
            <w:top w:w="0" w:type="dxa"/>
            <w:bottom w:w="0" w:type="dxa"/>
          </w:tblCellMar>
        </w:tblPrEx>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Đối với nội dung quảng cáo ngoài công dụng, tính năng của sản phẩm ghi trong bản công bố sản phẩm thì phải có tài liệu khoa học chứng minh (bản sao có xác nhận của tổ chức, cá nhân); Các tài liệu trong hồ sơ đăng ký xác nhận nội dung quảng cáo phải được thể hiện bằng tiếng Việt; trường hợp có tài liệu bằng tiếng nước ngoài thì phải được dịch sang tiếng Việt và được công chứng.</w:t>
            </w:r>
          </w:p>
        </w:tc>
        <w:tc>
          <w:tcPr>
            <w:tcW w:w="0" w:type="auto"/>
          </w:tcPr>
          <w:p w:rsidR="006264A8" w:rsidRDefault="006264A8"/>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6264A8">
        <w:tblPrEx>
          <w:tblCellMar>
            <w:top w:w="0" w:type="dxa"/>
            <w:bottom w:w="0" w:type="dxa"/>
          </w:tblCellMar>
        </w:tblPrEx>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Tài liệu chứng minh cho thông tin quảng cáo có sử dụng hình ảnh, lời nói, chữ viết của cá nhân</w:t>
            </w:r>
          </w:p>
        </w:tc>
        <w:tc>
          <w:tcPr>
            <w:tcW w:w="0" w:type="auto"/>
          </w:tcPr>
          <w:p w:rsidR="006264A8" w:rsidRDefault="006264A8"/>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264A8">
        <w:tblPrEx>
          <w:tblCellMar>
            <w:top w:w="0" w:type="dxa"/>
            <w:bottom w:w="0" w:type="dxa"/>
          </w:tblCellMar>
        </w:tblPrEx>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Trường hợp quảng cáo có sử dụng các từ ngữ “nhất”, “duy nhất”, “tốt nhất”, “số một” hoặc từ ngữ có ý nghĩa tương tự  thì phải bổ sung tài liệu chứng minh cho thông tin quảng cáo có sử dụng các từ ngữ “nhất”, “duy nhất”, “tốt nhất”, “số một” hoặc từ ngữ có ý nghĩa tương tự quy định tại khoản 1 Điều 2 Thông tư số 10/2013/TT-BNHTTDL.</w:t>
            </w:r>
          </w:p>
        </w:tc>
        <w:tc>
          <w:tcPr>
            <w:tcW w:w="0" w:type="auto"/>
          </w:tcPr>
          <w:p w:rsidR="006264A8" w:rsidRDefault="006264A8"/>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264A8" w:rsidRDefault="003F556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 Hợp tác xã</w:t>
      </w:r>
    </w:p>
    <w:p w:rsidR="006264A8" w:rsidRDefault="003F556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toàn thực phẩm - Bộ Y tế</w:t>
      </w:r>
    </w:p>
    <w:p w:rsidR="006264A8" w:rsidRDefault="003F556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6264A8" w:rsidRDefault="003F556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6264A8" w:rsidRDefault="003F556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264A8" w:rsidRDefault="003F556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264A8" w:rsidRDefault="003F556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xác nhận nội dung quảng cáo đối với thực phẩm bảo vệ sức khỏe</w:t>
      </w:r>
    </w:p>
    <w:p w:rsidR="006264A8" w:rsidRDefault="003F556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44"/>
        <w:gridCol w:w="5793"/>
        <w:gridCol w:w="753"/>
        <w:gridCol w:w="1135"/>
      </w:tblGrid>
      <w:tr w:rsidR="006264A8">
        <w:tblPrEx>
          <w:tblCellMar>
            <w:top w:w="0" w:type="dxa"/>
            <w:bottom w:w="0" w:type="dxa"/>
          </w:tblCellMar>
        </w:tblPrEx>
        <w:tc>
          <w:tcPr>
            <w:tcW w:w="2000" w:type="dxa"/>
          </w:tcPr>
          <w:p w:rsidR="006264A8" w:rsidRDefault="006264A8"/>
          <w:p w:rsidR="006264A8" w:rsidRDefault="003F556A">
            <w:pPr>
              <w:spacing w:after="0" w:line="276" w:lineRule="auto"/>
              <w:jc w:val="center"/>
            </w:pPr>
            <w:r>
              <w:rPr>
                <w:rFonts w:ascii="Times New Roman" w:eastAsia="Times New Roman" w:hAnsi="Times New Roman" w:cs="Times New Roman"/>
                <w:b/>
                <w:sz w:val="26"/>
              </w:rPr>
              <w:t>Số ký hiệu</w:t>
            </w:r>
          </w:p>
        </w:tc>
        <w:tc>
          <w:tcPr>
            <w:tcW w:w="3500" w:type="dxa"/>
          </w:tcPr>
          <w:p w:rsidR="006264A8" w:rsidRDefault="006264A8"/>
          <w:p w:rsidR="006264A8" w:rsidRDefault="003F556A">
            <w:pPr>
              <w:spacing w:after="0" w:line="276" w:lineRule="auto"/>
              <w:jc w:val="center"/>
            </w:pPr>
            <w:r>
              <w:rPr>
                <w:rFonts w:ascii="Times New Roman" w:eastAsia="Times New Roman" w:hAnsi="Times New Roman" w:cs="Times New Roman"/>
                <w:b/>
                <w:sz w:val="26"/>
              </w:rPr>
              <w:t>Trích yếu</w:t>
            </w:r>
          </w:p>
        </w:tc>
        <w:tc>
          <w:tcPr>
            <w:tcW w:w="1500" w:type="dxa"/>
          </w:tcPr>
          <w:p w:rsidR="006264A8" w:rsidRDefault="006264A8"/>
          <w:p w:rsidR="006264A8" w:rsidRDefault="003F556A">
            <w:pPr>
              <w:spacing w:after="0" w:line="276" w:lineRule="auto"/>
              <w:jc w:val="center"/>
            </w:pPr>
            <w:r>
              <w:rPr>
                <w:rFonts w:ascii="Times New Roman" w:eastAsia="Times New Roman" w:hAnsi="Times New Roman" w:cs="Times New Roman"/>
                <w:b/>
                <w:sz w:val="26"/>
              </w:rPr>
              <w:t>Ngày ban hành</w:t>
            </w:r>
          </w:p>
        </w:tc>
        <w:tc>
          <w:tcPr>
            <w:tcW w:w="3000" w:type="dxa"/>
          </w:tcPr>
          <w:p w:rsidR="006264A8" w:rsidRDefault="006264A8"/>
          <w:p w:rsidR="006264A8" w:rsidRDefault="003F556A">
            <w:pPr>
              <w:spacing w:after="0" w:line="276" w:lineRule="auto"/>
              <w:jc w:val="center"/>
            </w:pPr>
            <w:r>
              <w:rPr>
                <w:rFonts w:ascii="Times New Roman" w:eastAsia="Times New Roman" w:hAnsi="Times New Roman" w:cs="Times New Roman"/>
                <w:b/>
                <w:sz w:val="26"/>
              </w:rPr>
              <w:t>Cơ quan ban hành</w:t>
            </w:r>
          </w:p>
        </w:tc>
      </w:tr>
      <w:tr w:rsidR="006264A8">
        <w:tblPrEx>
          <w:tblCellMar>
            <w:top w:w="0" w:type="dxa"/>
            <w:bottom w:w="0" w:type="dxa"/>
          </w:tblCellMar>
        </w:tblPrEx>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55/2010/QH12</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An toàn thực phẩm</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17-06-2010</w:t>
            </w:r>
          </w:p>
        </w:tc>
        <w:tc>
          <w:tcPr>
            <w:tcW w:w="0" w:type="auto"/>
          </w:tcPr>
          <w:p w:rsidR="006264A8" w:rsidRDefault="006264A8"/>
        </w:tc>
      </w:tr>
      <w:tr w:rsidR="006264A8">
        <w:tblPrEx>
          <w:tblCellMar>
            <w:top w:w="0" w:type="dxa"/>
            <w:bottom w:w="0" w:type="dxa"/>
          </w:tblCellMar>
        </w:tblPrEx>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16/2012/QH13</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Luật 16/2012/QH13-Quảng cáo</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21-06-2012</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Quốc Hội</w:t>
            </w:r>
          </w:p>
        </w:tc>
      </w:tr>
      <w:tr w:rsidR="006264A8">
        <w:tblPrEx>
          <w:tblCellMar>
            <w:top w:w="0" w:type="dxa"/>
            <w:bottom w:w="0" w:type="dxa"/>
          </w:tblCellMar>
        </w:tblPrEx>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181/2013/NĐ-CP</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Nghị định 181/2013/NĐ-CP-Quy định chi tiết thi hành một số điều của Luật Quảng Cáo</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14-11-2013</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Chính phủ</w:t>
            </w:r>
          </w:p>
        </w:tc>
      </w:tr>
      <w:tr w:rsidR="006264A8">
        <w:tblPrEx>
          <w:tblCellMar>
            <w:top w:w="0" w:type="dxa"/>
            <w:bottom w:w="0" w:type="dxa"/>
          </w:tblCellMar>
        </w:tblPrEx>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09/2015/TT-BYT</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Thông tư 09/2015/TT-BYT - Quy định về xác nhận nội dung quảng cáo đối với sản phẩm, hàng hóa, dịch vụ đặc biệt thuộc lĩnh vực quản lý của Bộ Y tế</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25-05-2015</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Bộ Y tế</w:t>
            </w:r>
          </w:p>
        </w:tc>
      </w:tr>
      <w:tr w:rsidR="006264A8">
        <w:tblPrEx>
          <w:tblCellMar>
            <w:top w:w="0" w:type="dxa"/>
            <w:bottom w:w="0" w:type="dxa"/>
          </w:tblCellMar>
        </w:tblPrEx>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15/2018/NĐ-CP</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Nghị định 15/2018/NĐ-CP</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02-02-2018</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Chính phủ</w:t>
            </w:r>
          </w:p>
        </w:tc>
      </w:tr>
      <w:tr w:rsidR="006264A8">
        <w:tblPrEx>
          <w:tblCellMar>
            <w:top w:w="0" w:type="dxa"/>
            <w:bottom w:w="0" w:type="dxa"/>
          </w:tblCellMar>
        </w:tblPrEx>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10/2013/TT-BVHTTDL</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Thông tư 10/2013/TT-BVHTTDL - Quy định chi tiết và hướng dẫn thực hiện một số điều của Luật Quảng cáo và Nghị định số 181/2013/NĐ-CP ngày 14 tháng 11 năm 2013 của Chính phủ quy định chi tiết thi hành một số điều của Luật Quảng cáo</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06-12-2013</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Bộ Văn hóa, Thể thao và Du lịch</w:t>
            </w:r>
          </w:p>
        </w:tc>
      </w:tr>
      <w:tr w:rsidR="006264A8">
        <w:tblPrEx>
          <w:tblCellMar>
            <w:top w:w="0" w:type="dxa"/>
            <w:bottom w:w="0" w:type="dxa"/>
          </w:tblCellMar>
        </w:tblPrEx>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67/2021/TT-BTC</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Thông tư 67/2021/TT-BTC</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05-08-2021</w:t>
            </w:r>
          </w:p>
        </w:tc>
        <w:tc>
          <w:tcPr>
            <w:tcW w:w="0" w:type="auto"/>
          </w:tcPr>
          <w:p w:rsidR="006264A8" w:rsidRDefault="006264A8"/>
        </w:tc>
      </w:tr>
      <w:tr w:rsidR="006264A8">
        <w:tblPrEx>
          <w:tblCellMar>
            <w:top w:w="0" w:type="dxa"/>
            <w:bottom w:w="0" w:type="dxa"/>
          </w:tblCellMar>
        </w:tblPrEx>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64/2025/TT-BTC</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6264A8" w:rsidRDefault="006264A8"/>
          <w:p w:rsidR="006264A8" w:rsidRDefault="003F556A">
            <w:pPr>
              <w:spacing w:after="0" w:line="276" w:lineRule="auto"/>
            </w:pPr>
            <w:r>
              <w:rPr>
                <w:rFonts w:ascii="Times New Roman" w:eastAsia="Times New Roman" w:hAnsi="Times New Roman" w:cs="Times New Roman"/>
                <w:sz w:val="26"/>
              </w:rPr>
              <w:t>30-06-2025</w:t>
            </w:r>
          </w:p>
        </w:tc>
        <w:tc>
          <w:tcPr>
            <w:tcW w:w="0" w:type="auto"/>
          </w:tcPr>
          <w:p w:rsidR="006264A8" w:rsidRDefault="006264A8"/>
        </w:tc>
      </w:tr>
    </w:tbl>
    <w:p w:rsidR="006264A8" w:rsidRDefault="003F556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/Theo các quy định của pháp luật về quảng cáo: - Có giấy tiếp nhận đăng ký bản công bố sản phẩm của cơ quan nhà nước có thẩm quyền cấp. - Quảng cáo có sử dụng hình ảnh, lời nói, chữ viết của cá nhân phải có tài liệu chứng minh được cá nhân đó đồng ý hoặc được pháp luật cho phép;  - Quảng cáo có sử dụng các từ ngữ “nhất”, “duy nhất”, “tốt nhất”, “số một” hoặc từ ngữ có ý nghĩa tương tự phải có tài liệu hợp pháp chứng minh theo quy định tại Điều 2 của Thông tư số 10/2013/TT-BVHTTDL ngày 06/12/2013, quy định c</w:t>
      </w:r>
      <w:r>
        <w:rPr>
          <w:rFonts w:ascii="Times New Roman" w:eastAsia="Times New Roman" w:hAnsi="Times New Roman" w:cs="Times New Roman"/>
          <w:sz w:val="26"/>
        </w:rPr>
        <w:t>hi tiết và hướng dẫn thực hiện một số điều của Luật quảng cáo và Nghị định số 181/2013/NĐ – CP ngày 14/11/2013 của Chính phủ quy định chi tiết thi hành một số điều của Luật Quảng Cáo. - Quảng cáo có sử dụng logo, thương hiệu, nhãn hiệu, các thông tin về bảo hộ độc quyền sáng chế phải có tài liệu, văn bằng bảo hộ, chứng nhận … chứng minh cho thông tin quảng cáo theo pháp luật sở hữu trí tuệ. Nội dung bắt buộc phải có trong quảng cáo (Nghị định số 181/2013/NĐ-CP): - Tên thực phẩm; - Tác dụng chính, các tác dụ</w:t>
      </w:r>
      <w:r>
        <w:rPr>
          <w:rFonts w:ascii="Times New Roman" w:eastAsia="Times New Roman" w:hAnsi="Times New Roman" w:cs="Times New Roman"/>
          <w:sz w:val="26"/>
        </w:rPr>
        <w:t>ng phụ (nếu có) - Tên và địa chỉ của tổ chức/ cá nhân chịu trách nhiệm về thực phẩm; Nội dung không được phép có trong quảng cáo: - Không vi phạm các hành vi cấm trong quảng cáo quy định tại Điều 8 Luật Quảng cáo 16/2012/QH13; - Không quảng cáo thực phẩm chức năng gây hiểu nhầm sản phẩm đó là thuốc 2/ Theo quy định tại Điều 27 Nghị định số 15/2018/NĐ-CP ngày 2/2/2018 của Chính phủ quy định chi tiết thi hành một số điều của Luật an toàn thực phẩm - Thực phẩm bảo vệ sức khỏe phải đăng ký nội dung trước khi qu</w:t>
      </w:r>
      <w:r>
        <w:rPr>
          <w:rFonts w:ascii="Times New Roman" w:eastAsia="Times New Roman" w:hAnsi="Times New Roman" w:cs="Times New Roman"/>
          <w:sz w:val="26"/>
        </w:rPr>
        <w:t>ảng cáo - Sản phẩm đăng ký nội dung quảng cáo phải có Giấy tiếp nhận bản đăng ký công bố sản phẩm, Bản công bố sản phẩm, Nhãn sản phẩm đã được cơ quan có thẩm quyền xác nhận. - Nội dung quảng cáo phải phù hợp với công dụng, tác dụng của sản phẩm đã được công bố trong bản công bố sản phẩm.  Không sử dụng hình ảnh, thiết bị, trang phục, tên, thư tín của các đơn vị, cơ sở y tế, bác sỹ, dược sỹ, nhân viên y tế, thư cảm ơn của người bệnh, bài viết của bác sỹ, dược sỹ, nhân viên y tế để quảng cáo thực phẩm. - Phả</w:t>
      </w:r>
      <w:r>
        <w:rPr>
          <w:rFonts w:ascii="Times New Roman" w:eastAsia="Times New Roman" w:hAnsi="Times New Roman" w:cs="Times New Roman"/>
          <w:sz w:val="26"/>
        </w:rPr>
        <w:t xml:space="preserve">i có khuyến cáo "Thực phẩm này không phải là thuốc và không có tác dụng thay thế thuốc chữa bệnh"; chữ viết phải rõ ràng, có màu tương phản với màu nền; - Quảng cáo trên báo nói, báo hình phải đọc rõ khuyến cáo "Thực phẩm này không phải là thuốc và không có tác dụng thay thế thuốc chữa bệnh"; - Việc quảng cáo trên báo hình, báo nói với thời lượng ngắn dưới 15 giây thì không phải đọc "Thực phẩm này không phải là thuốc và không có tác dụng thay thế thuốc chữa bệnh", nhưng phải thể hiện khuyến cáo trong quảng </w:t>
      </w:r>
      <w:r>
        <w:rPr>
          <w:rFonts w:ascii="Times New Roman" w:eastAsia="Times New Roman" w:hAnsi="Times New Roman" w:cs="Times New Roman"/>
          <w:sz w:val="26"/>
        </w:rPr>
        <w:t>cáo. - Đối với quảng cáo trên báo nói, báo hình thì phải có kịch bản dự kiến quảng cáo và nội dung dự kiến quảng cáo ghi trong đĩa hình, đĩa âm thanh; - đối với quảng cáo trên các phương tiện khác thì phải có ma két (mẫu nội dung) dự kiến quảng cáo (bản có xác nhận của tổ chức, cá nhân); - Đối với nội dung quảng cáo ngoài công dụng, tính năng của sản phẩm ghi trong bản công bố sản phẩm thì phải có tài liệu khoa học chứng minh (bản sao có xác nhận của tổ chức, cá nhân); - Các tài liệu trong hồ sơ đăng ký xác</w:t>
      </w:r>
      <w:r>
        <w:rPr>
          <w:rFonts w:ascii="Times New Roman" w:eastAsia="Times New Roman" w:hAnsi="Times New Roman" w:cs="Times New Roman"/>
          <w:sz w:val="26"/>
        </w:rPr>
        <w:t xml:space="preserve"> nhận nội dung quảng cáo phải được thể hiện bằng tiếng Việt; trường hợp có tài liệu bằng tiếng nước ngoài thì phải được dịch sang tiếng Việt và được công chứng.</w:t>
      </w:r>
    </w:p>
    <w:p w:rsidR="006264A8" w:rsidRDefault="003F556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264A8" w:rsidRDefault="003F556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https://thutuc.dichvucong.gov.vn/p/home/dvc-tthc-thu-tuc-hanh-chinh-chi-tiet.html?ma_thu_tuc=8714</w:t>
      </w:r>
    </w:p>
    <w:sectPr w:rsidR="006264A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264A8"/>
    <w:rsid w:val="003F556A"/>
    <w:rsid w:val="006264A8"/>
    <w:rsid w:val="00955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72DF3C-6EB6-4F69-8C81-189D04240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1235</Words>
  <Characters>7046</Characters>
  <Application>Microsoft Office Word</Application>
  <DocSecurity>0</DocSecurity>
  <Lines>58</Lines>
  <Paragraphs>16</Paragraphs>
  <ScaleCrop>false</ScaleCrop>
  <Company/>
  <LinksUpToDate>false</LinksUpToDate>
  <CharactersWithSpaces>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2025-12-02T12:15:00Z</dcterms:created>
  <dcterms:modified xsi:type="dcterms:W3CDTF">2025-12-02T12:15:00Z</dcterms:modified>
</cp:coreProperties>
</file>