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1.008685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3444/QĐ-BYT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Đề nghị thực hiện kỹ thuật mang thai hộ vì mục đích nhân đạo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Dân số, Bà mẹ - Trẻ em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Cặp vợ chồng vô sinh gửi hồ sơ đề nghị thực hiện kỹ thuật mang thai hộ vì mục đích nhân đạo đến cơ sở khám bệnh, chữa bệnh được phép thực hiện kỹ thuật này, gồm Bệnh viện Phụ sản trung ương; Bệnh viện Đa khoa trung ương Huế; Bệnh viện Từ Dũ và các cơ sở khám bệnh, chữa bệnh đã được Bộ Y tế công nhận đủ điều kiện thực hiện kỹ thuật mang thai hộ vì mục đích nhân đạo.
Bước 2: Trong thời hạn 30 ngày, kể từ ngày nhận đủ hồ sơ theo quy định, cơ sở được cho phép thực hiện kỹ thuật mang thai hộ phải có kế hoạch điều trị để thực hiện kỹ thuật mang thai hộ
Bước 3: Trường hợp không thể thực hiện được kỹ thuật này thì cơ sở khám bệnh, chữa bệnh phải trả lời bằng văn bản, đồng thời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Đồng</w:t>
            </w:r>
          </w:p>
        </w:tc>
        <w:tc>
          <w:p/>
          <w:p>
            <w:pPr>
              <w:spacing w:after="0" w:before="0" w:lineRule="auto" w:line="276"/>
              <w:jc w:val="left"/>
            </w:pPr>
            <w:r>
              <w:rPr>
                <w:rFonts w:ascii="Times New Roman" w:hAnsi="Times New Roman" w:cs="Times New Roman" w:eastAsia="Times New Roman"/>
                <w:b w:val="false"/>
                <w:sz w:val="26"/>
              </w:rPr>
              <w:t>Nộp trực tiếp hoặc gửi hồ sơ qua đường bưu điện hoặc nộp hồ sơ trực tiếp tại Bộ phận một cửa Bộ Y tế</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được thực hiện kỹ thuật mang thai hộ theo Mẫu số 04 ban hành kèm theo Nghị định 10/2015/NĐ-CP ;</w:t>
            </w:r>
          </w:p>
        </w:tc>
        <w:tc>
          <w:p/>
          <w:p>
            <w:pPr>
              <w:spacing w:after="0" w:before="0" w:lineRule="auto" w:line="276"/>
              <w:jc w:val="left"/>
            </w:pPr>
            <w:r>
              <w:rPr>
                <w:rFonts w:ascii="Times New Roman" w:hAnsi="Times New Roman" w:cs="Times New Roman" w:eastAsia="Times New Roman"/>
                <w:b w:val="false"/>
                <w:sz w:val="26"/>
              </w:rPr>
              <w:t>Mau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cam kết tự nguyện mang thai hộ vì mục đích nhân đạo theo Mẫu số 05 ban hành kèm theo Nghị định 10/2015/NĐ-CP ;</w:t>
            </w:r>
          </w:p>
        </w:tc>
        <w:tc>
          <w:p/>
          <w:p>
            <w:pPr>
              <w:spacing w:after="0" w:before="0" w:lineRule="auto" w:line="276"/>
              <w:jc w:val="left"/>
            </w:pPr>
            <w:r>
              <w:rPr>
                <w:rFonts w:ascii="Times New Roman" w:hAnsi="Times New Roman" w:cs="Times New Roman" w:eastAsia="Times New Roman"/>
                <w:b w:val="false"/>
                <w:sz w:val="26"/>
              </w:rPr>
              <w:t>Mau 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Bản cam đoan của người đồng ý mang thai hộ là chưa mang thai hộ lần nào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Bản xác nhận tình trạng chưa có con chung của vợ chồng do Ủy ban nhân dân cấp xã nơi thường trú của vợ chồng nhờ mang thai hộ xác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5. Bản xác nhận của cơ sở khám bệnh, chữa bệnh được thực hiện kỹ thuật thụ tinh trong ống nghiệm về việc người vợ có bệnh lý, nếu mang thai sẽ có nhiều nguy cơ ảnh hưởng đến sức khỏe, tính mạng của người mẹ, thai nhi và người mẹ không thể mang thai và sinh con ngay cả khi áp dụng kỹ thuật hỗ trợ sinh sản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6. Bản xác nhận của cơ sở khám bệnh, chữa bệnh được thực hiện kỹ thuật thụ tinh trong ống nghiệm đối với người mang thai hộ về khả năng mang thai, đáp ứng quy định đối với người nhận phôi theo quy định tại Khoản 4 Điều 5 Nghị định 10/2015/NĐ-CP và đã từng sinh con;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7. Bản xác nhận của Ủy ban nhân dân cấp xã hoặc người mang thai hộ, người nhờ mang thai hộ tự mình chứng minh về mối quan hệ thân thích cùng hàng trên cơ sở các giấy tờ hộ tịch có liên quan và chịu trách nhiệm trước pháp luật về tính xác thực của các giấy tờ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8. Bản xác nhận của chồng người mang thai hộ (trường hợp người phụ nữ mang thai hộ có chồng) về việc đồng ý cho mang thai hộ.</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9. Bản xác nhận nội dung tư vấn về y tế của bác sỹ sản khoa;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10. Bản xác nhận nội dung tư vấn về tâm lý của người có trình độ đại học chuyên khoa tâm lý trở lên;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11. Bản xác nhận nội dung tư vấn về pháp luật của luật sư hoặc luật gia hoặc người trợ giúp pháp lý;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12. Bản thỏa thuận về mang thai hộ vì mục đích nhân đạo giữa vợ chồng nhờ mang thai hộ và bên mang thai hộ theo quy định tại Mẫu số 06 ban hành kèm theo Nghị định 10/2015/NĐ-CP.</w:t>
            </w:r>
          </w:p>
        </w:tc>
        <w:tc>
          <w:p/>
          <w:p>
            <w:pPr>
              <w:spacing w:after="0" w:before="0" w:lineRule="auto" w:line="276"/>
              <w:jc w:val="left"/>
            </w:pPr>
            <w:r>
              <w:rPr>
                <w:rFonts w:ascii="Times New Roman" w:hAnsi="Times New Roman" w:cs="Times New Roman" w:eastAsia="Times New Roman"/>
                <w:b w:val="false"/>
                <w:sz w:val="26"/>
              </w:rPr>
              <w:t>Mau 06.docx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Các cơ sở khám chữa bệnh Trung ương và địa phương, Bệnh viện Phụ sản, Bệnh viện Từ Dũ - TP.HCM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Cá nhân được thực hiện kỹ thuật tại cơ sở khám bệnh, chữa bệnh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10/2015/NĐ-CP</w:t>
            </w:r>
          </w:p>
        </w:tc>
        <w:tc>
          <w:p/>
          <w:p>
            <w:pPr>
              <w:spacing w:after="0" w:before="0" w:lineRule="auto" w:line="276"/>
              <w:jc w:val="left"/>
            </w:pPr>
            <w:r>
              <w:rPr>
                <w:rFonts w:ascii="Times New Roman" w:hAnsi="Times New Roman" w:cs="Times New Roman" w:eastAsia="Times New Roman"/>
                <w:b w:val="false"/>
                <w:sz w:val="26"/>
              </w:rPr>
              <w:t>Nghị định 10/2015/NĐ-CP - Quy định về sinh con bằng kỹ thuật thụ tinh trong ống nghiệm và điều kiện mang thai hộ vì mục đích nhân đạo</w:t>
            </w:r>
          </w:p>
        </w:tc>
        <w:tc>
          <w:p/>
          <w:p>
            <w:pPr>
              <w:spacing w:after="0" w:before="0" w:lineRule="auto" w:line="276"/>
              <w:jc w:val="left"/>
            </w:pPr>
            <w:r>
              <w:rPr>
                <w:rFonts w:ascii="Times New Roman" w:hAnsi="Times New Roman" w:cs="Times New Roman" w:eastAsia="Times New Roman"/>
                <w:b w:val="false"/>
                <w:sz w:val="26"/>
              </w:rPr>
              <w:t>28-01-2015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52/2014/QH13 </w:t>
            </w:r>
          </w:p>
        </w:tc>
        <w:tc>
          <w:p/>
          <w:p>
            <w:pPr>
              <w:spacing w:after="0" w:before="0" w:lineRule="auto" w:line="276"/>
              <w:jc w:val="left"/>
            </w:pPr>
            <w:r>
              <w:rPr>
                <w:rFonts w:ascii="Times New Roman" w:hAnsi="Times New Roman" w:cs="Times New Roman" w:eastAsia="Times New Roman"/>
                <w:b w:val="false"/>
                <w:sz w:val="26"/>
              </w:rPr>
              <w:t>Luật Hôn nhân và Gia đình</w:t>
            </w:r>
          </w:p>
        </w:tc>
        <w:tc>
          <w:p/>
          <w:p>
            <w:pPr>
              <w:spacing w:after="0" w:before="0" w:lineRule="auto" w:line="276"/>
              <w:jc w:val="left"/>
            </w:pPr>
            <w:r>
              <w:rPr>
                <w:rFonts w:ascii="Times New Roman" w:hAnsi="Times New Roman" w:cs="Times New Roman" w:eastAsia="Times New Roman"/>
                <w:b w:val="false"/>
                <w:sz w:val="26"/>
              </w:rPr>
              <w:t>19-06-2014</w:t>
            </w:r>
          </w:p>
        </w:tc>
        <w:tc>
          <w:p/>
        </w:tc>
      </w:tr>
      <w:tr>
        <w:tc>
          <w:p/>
          <w:p>
            <w:pPr>
              <w:spacing w:after="0" w:before="0" w:lineRule="auto" w:line="276"/>
              <w:jc w:val="left"/>
            </w:pPr>
            <w:r>
              <w:rPr>
                <w:rFonts w:ascii="Times New Roman" w:hAnsi="Times New Roman" w:cs="Times New Roman" w:eastAsia="Times New Roman"/>
                <w:b w:val="false"/>
                <w:sz w:val="26"/>
              </w:rPr>
              <w:t>4</w:t>
            </w:r>
          </w:p>
        </w:tc>
        <w:tc>
          <w:p/>
          <w:p>
            <w:pPr>
              <w:spacing w:after="0" w:before="0" w:lineRule="auto" w:line="276"/>
              <w:jc w:val="left"/>
            </w:pPr>
            <w:r>
              <w:rPr>
                <w:rFonts w:ascii="Times New Roman" w:hAnsi="Times New Roman" w:cs="Times New Roman" w:eastAsia="Times New Roman"/>
                <w:b w:val="false"/>
                <w:sz w:val="26"/>
              </w:rPr>
              <w:t>1- Luật khám bệnh, chữa bệnh số 40/2009/QH12 ngày 23/11/2009. 2- Nghị định số 87/2011/NĐ-CP ngày 27/9/2011 của Chính phủ Quy định chi tiết và hướng dẫn thi hành một số điều của Luật khám bệnh, chữa bệnh.    3- Nghị định số 109/2016/NĐ-CP ngày 01/7/2016 của Chính phủ Quy định cấp chứng chỉ hành nghề đối với người hành nghề và cấp giấy phép hoạt động đối với cơ sở khám bệnh, chữa bệnh. 4- Thông tư 278/2016/TT-BTC ngày 14/11/2016 của Bộ Tài chính quy định mức thu, chế độ thu, nộp, quản lý và sử dụng phí trong lĩnh vực y tế</w:t>
            </w:r>
          </w:p>
        </w:tc>
        <w:tc>
          <w:p/>
          <w:p>
            <w:pPr>
              <w:spacing w:after="0" w:before="0" w:lineRule="auto" w:line="276"/>
              <w:jc w:val="left"/>
            </w:pPr>
            <w:r>
              <w:rPr>
                <w:rFonts w:ascii="Times New Roman" w:hAnsi="Times New Roman" w:cs="Times New Roman" w:eastAsia="Times New Roman"/>
                <w:b w:val="false"/>
                <w:sz w:val="26"/>
              </w:rPr>
              <w:t>01-07-2016</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Thực hiện theo quy định tại Khoản 1, Điều 3, Nghị định số 10/2015/NĐCPcủa Chính phủ ngày 28/01/2015 quy định về sinh con bằng kỹ thuật thụ tinh trong ống nghiệm và điều kiện mang thai hộ vì mục đích nhân đạo.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https://thutuc.dichvucong.gov.vn/p/home/dvc-tthc-thu-tuc-hanh-chinh-chi-tiet.html?ma_thu_tuc=235748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2025-12-02T12:15:32Z</dcterms:created>
  <dc:creator>Apache POI</dc:creator>
</cp:coreProperties>
</file>