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288D" w:rsidRDefault="00F04CE1">
      <w:pPr>
        <w:spacing w:after="300" w:line="276" w:lineRule="auto"/>
        <w:jc w:val="center"/>
      </w:pPr>
      <w:r>
        <w:rPr>
          <w:rFonts w:ascii="Times New Roman" w:eastAsia="Times New Roman" w:hAnsi="Times New Roman" w:cs="Times New Roman"/>
          <w:b/>
          <w:sz w:val="26"/>
        </w:rPr>
        <w:t>Chi tiết thủ tục hành chính</w:t>
      </w:r>
    </w:p>
    <w:p w:rsidR="0042288D" w:rsidRDefault="00F04CE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1.012263</w:t>
      </w:r>
    </w:p>
    <w:p w:rsidR="0042288D" w:rsidRDefault="00F04CE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443/QĐ-BYT</w:t>
      </w:r>
    </w:p>
    <w:p w:rsidR="0042288D" w:rsidRDefault="00F04CE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xác định kỹ thuật mới, phương pháp mới</w:t>
      </w:r>
    </w:p>
    <w:p w:rsidR="0042288D" w:rsidRDefault="00F04CE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2288D" w:rsidRDefault="00F04CE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2288D" w:rsidRDefault="00F04CE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42288D" w:rsidRDefault="00F04CE1">
      <w:pPr>
        <w:spacing w:after="0" w:line="276" w:lineRule="auto"/>
        <w:jc w:val="both"/>
      </w:pPr>
      <w:r>
        <w:rPr>
          <w:rFonts w:ascii="Times New Roman" w:eastAsia="Times New Roman" w:hAnsi="Times New Roman" w:cs="Times New Roman"/>
          <w:b/>
          <w:sz w:val="26"/>
        </w:rPr>
        <w:t xml:space="preserve">Trình tự thực hiện: </w:t>
      </w:r>
    </w:p>
    <w:p w:rsidR="0042288D" w:rsidRDefault="0042288D">
      <w:pPr>
        <w:shd w:val="clear" w:color="auto" w:fill="F2F6F9"/>
        <w:spacing w:before="120" w:after="0" w:line="276" w:lineRule="auto"/>
        <w:jc w:val="both"/>
      </w:pPr>
    </w:p>
    <w:p w:rsidR="0042288D" w:rsidRDefault="00F04CE1">
      <w:pPr>
        <w:spacing w:after="0" w:line="276" w:lineRule="auto"/>
        <w:jc w:val="both"/>
      </w:pPr>
      <w:r>
        <w:rPr>
          <w:rFonts w:ascii="Times New Roman" w:eastAsia="Times New Roman" w:hAnsi="Times New Roman" w:cs="Times New Roman"/>
          <w:sz w:val="26"/>
        </w:rPr>
        <w:t xml:space="preserve">Bước 1:  Khi có kỹ thuật, phương pháp không có trong danh mục chuyên môn kỹ thuật do Bộ trưởng Bộ Y tế ban hành, cơ sở khám bệnh, chữa bệnh gửi hồ sơ đề nghị xác định kỹ thuật mới, phương pháp mới về:  1. Cục Quản lý Khám, chữa bệnh: đối với các kỹ thuật, phương pháp không có trong danh mục chuyên môn kỹ thuật trừ các kỹ thuật, phương pháp trong khám bệnh, chữa bệnh y học cổ truyền; 2. Cục Quản lý Y, Dược cổ truyền: đối với các kỹ thuật, phương pháp trong khám bệnh, chữa bệnh y học cổ truyền không có trong </w:t>
      </w:r>
      <w:r>
        <w:rPr>
          <w:rFonts w:ascii="Times New Roman" w:eastAsia="Times New Roman" w:hAnsi="Times New Roman" w:cs="Times New Roman"/>
          <w:sz w:val="26"/>
        </w:rPr>
        <w:t>danh mục chuyên môn kỹ thuật. Bước 2:  Sau khi nhận hồ sơ, Cơ quan tiếp nhận hồ sơ trả cho cơ sở đề nghị xác định kỹ thuật mới, phương pháp mới phiếu tiếp nhận hồ sơ theo Mẫu 02 Phụ lục I Nghị định số 96/2023/NĐ-CP Bước 3:  Trường hợp không có yêu cầu sửa đổi, bổ sung hồ sơ, cơ quan tiếp nhận hồ sơ có văn bản trả lời trong thời hạn 30 ngày, kể từ ngày ghi trên phiếu tiếp nhận hồ sơ, trong đó phải nêu rõ kỹ thuật mới, phương pháp mới mà cơ sở đề nghị xác định thuộc một trong các trường hợp nào sau đây: a) Kỹ</w:t>
      </w:r>
      <w:r>
        <w:rPr>
          <w:rFonts w:ascii="Times New Roman" w:eastAsia="Times New Roman" w:hAnsi="Times New Roman" w:cs="Times New Roman"/>
          <w:sz w:val="26"/>
        </w:rPr>
        <w:t xml:space="preserve"> thuật mới, phương pháp mới phải thử nghiệm lâm sàng; b) Kỹ thuật mới, phương pháp mới không phải thử nghiệm lâm sàng nhưng phải thực hiện thí điểm; c) Kỹ thuật mới, phương pháp mới không phải thử nghiệm lâm sàng và không phải thực hiện thí điểm.</w:t>
      </w:r>
    </w:p>
    <w:p w:rsidR="0042288D" w:rsidRDefault="00F04CE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73"/>
        <w:gridCol w:w="1217"/>
        <w:gridCol w:w="1747"/>
        <w:gridCol w:w="5274"/>
      </w:tblGrid>
      <w:tr w:rsidR="0042288D">
        <w:tblPrEx>
          <w:tblCellMar>
            <w:top w:w="0" w:type="dxa"/>
            <w:bottom w:w="0" w:type="dxa"/>
          </w:tblCellMar>
        </w:tblPrEx>
        <w:tc>
          <w:tcPr>
            <w:tcW w:w="15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Hình thức nộp</w:t>
            </w:r>
          </w:p>
        </w:tc>
        <w:tc>
          <w:tcPr>
            <w:tcW w:w="20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Phí, lệ phí</w:t>
            </w:r>
          </w:p>
        </w:tc>
        <w:tc>
          <w:tcPr>
            <w:tcW w:w="30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Mô tả</w:t>
            </w:r>
          </w:p>
        </w:tc>
      </w:tr>
      <w:tr w:rsidR="0042288D">
        <w:tblPrEx>
          <w:tblCellMar>
            <w:top w:w="0" w:type="dxa"/>
            <w:bottom w:w="0" w:type="dxa"/>
          </w:tblCellMar>
        </w:tblPrEx>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Trực tiếp</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30 Ngày</w:t>
            </w:r>
          </w:p>
        </w:tc>
        <w:tc>
          <w:tcPr>
            <w:tcW w:w="0" w:type="auto"/>
          </w:tcPr>
          <w:p w:rsidR="0042288D" w:rsidRDefault="0042288D"/>
          <w:p w:rsidR="0042288D" w:rsidRDefault="0042288D">
            <w:pPr>
              <w:spacing w:after="0" w:line="276" w:lineRule="auto"/>
            </w:pP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30 ngày kể từ ngày ghi trên phiếu tiếp nhận hồ sơ đối với trường hợp không có yêu cầu sửa đổi, bổ sung hồ sơ</w:t>
            </w:r>
          </w:p>
        </w:tc>
      </w:tr>
      <w:tr w:rsidR="0042288D">
        <w:tblPrEx>
          <w:tblCellMar>
            <w:top w:w="0" w:type="dxa"/>
            <w:bottom w:w="0" w:type="dxa"/>
          </w:tblCellMar>
        </w:tblPrEx>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Trực tuyến</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30 Ngày</w:t>
            </w:r>
          </w:p>
        </w:tc>
        <w:tc>
          <w:tcPr>
            <w:tcW w:w="0" w:type="auto"/>
          </w:tcPr>
          <w:p w:rsidR="0042288D" w:rsidRDefault="0042288D"/>
          <w:p w:rsidR="0042288D" w:rsidRDefault="0042288D">
            <w:pPr>
              <w:spacing w:after="0" w:line="276" w:lineRule="auto"/>
            </w:pP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 xml:space="preserve">30 ngày kể từ ngày ghi trên phiếu tiếp nhận hồ sơ đối với trường hợp không có yêu cầu sửa đổi, bổ </w:t>
            </w:r>
            <w:r>
              <w:rPr>
                <w:rFonts w:ascii="Times New Roman" w:eastAsia="Times New Roman" w:hAnsi="Times New Roman" w:cs="Times New Roman"/>
                <w:sz w:val="26"/>
              </w:rPr>
              <w:lastRenderedPageBreak/>
              <w:t>sung hồ sơ</w:t>
            </w:r>
          </w:p>
        </w:tc>
      </w:tr>
      <w:tr w:rsidR="0042288D">
        <w:tblPrEx>
          <w:tblCellMar>
            <w:top w:w="0" w:type="dxa"/>
            <w:bottom w:w="0" w:type="dxa"/>
          </w:tblCellMar>
        </w:tblPrEx>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Dịch vụ bưu chính</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30 Ngày</w:t>
            </w:r>
          </w:p>
        </w:tc>
        <w:tc>
          <w:tcPr>
            <w:tcW w:w="0" w:type="auto"/>
          </w:tcPr>
          <w:p w:rsidR="0042288D" w:rsidRDefault="0042288D"/>
          <w:p w:rsidR="0042288D" w:rsidRDefault="0042288D">
            <w:pPr>
              <w:spacing w:after="0" w:line="276" w:lineRule="auto"/>
            </w:pP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30 ngày kể từ ngày ghi trên phiếu tiếp nhận hồ sơ đối với trường hợp không có yêu cầu sửa đổi, bổ sung hồ sơ</w:t>
            </w:r>
          </w:p>
        </w:tc>
      </w:tr>
    </w:tbl>
    <w:p w:rsidR="0042288D" w:rsidRDefault="00F04CE1">
      <w:pPr>
        <w:spacing w:before="240" w:after="0" w:line="276" w:lineRule="auto"/>
        <w:jc w:val="both"/>
      </w:pPr>
      <w:r>
        <w:rPr>
          <w:rFonts w:ascii="Times New Roman" w:eastAsia="Times New Roman" w:hAnsi="Times New Roman" w:cs="Times New Roman"/>
          <w:b/>
          <w:sz w:val="26"/>
        </w:rPr>
        <w:t xml:space="preserve">Thành phần hồ sơ: </w:t>
      </w:r>
    </w:p>
    <w:p w:rsidR="0042288D" w:rsidRDefault="00F04CE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28"/>
        <w:gridCol w:w="840"/>
        <w:gridCol w:w="943"/>
      </w:tblGrid>
      <w:tr w:rsidR="0042288D">
        <w:tblPrEx>
          <w:tblCellMar>
            <w:top w:w="0" w:type="dxa"/>
            <w:bottom w:w="0" w:type="dxa"/>
          </w:tblCellMar>
        </w:tblPrEx>
        <w:tc>
          <w:tcPr>
            <w:tcW w:w="60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Tên giấy tờ</w:t>
            </w:r>
          </w:p>
        </w:tc>
        <w:tc>
          <w:tcPr>
            <w:tcW w:w="20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Mẫu đơn, tờ khai</w:t>
            </w:r>
          </w:p>
        </w:tc>
        <w:tc>
          <w:tcPr>
            <w:tcW w:w="20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Số lượng</w:t>
            </w:r>
          </w:p>
        </w:tc>
      </w:tr>
      <w:tr w:rsidR="0042288D">
        <w:tblPrEx>
          <w:tblCellMar>
            <w:top w:w="0" w:type="dxa"/>
            <w:bottom w:w="0" w:type="dxa"/>
          </w:tblCellMar>
        </w:tblPrEx>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1. Văn bản đề nghị xác định kỹ thuật mới, phương pháp mới theo Mẫu 01 Phụ lục VI ban hành kèm theo Nghị định số 96/2023/NĐ-CP</w:t>
            </w:r>
          </w:p>
        </w:tc>
        <w:tc>
          <w:tcPr>
            <w:tcW w:w="0" w:type="auto"/>
          </w:tcPr>
          <w:p w:rsidR="0042288D" w:rsidRDefault="0042288D"/>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2288D">
        <w:tblPrEx>
          <w:tblCellMar>
            <w:top w:w="0" w:type="dxa"/>
            <w:bottom w:w="0" w:type="dxa"/>
          </w:tblCellMar>
        </w:tblPrEx>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2. Đối với kỹ thuật mới, phương pháp mới được nghiên cứu tại Việt Nam hoặc nước ngoài: tài liệu nghiên cứu phát triển kỹ thuật mới, phương pháp mới, trong đó phải có nội dung về tổng quan các nghiên cứu liên quan trong nước và ngoài nước đã được công bố, đặc tính kỹ thuật, cách sử dụng, đường dùng, liều dùng (nếu có) và các yếu tố nguy cơ</w:t>
            </w:r>
          </w:p>
        </w:tc>
        <w:tc>
          <w:tcPr>
            <w:tcW w:w="0" w:type="auto"/>
          </w:tcPr>
          <w:p w:rsidR="0042288D" w:rsidRDefault="0042288D"/>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2288D">
        <w:tblPrEx>
          <w:tblCellMar>
            <w:top w:w="0" w:type="dxa"/>
            <w:bottom w:w="0" w:type="dxa"/>
          </w:tblCellMar>
        </w:tblPrEx>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3. Đối với kỹ thuật mới, phương pháp mới được cơ quan có thẩm quyền ở nước ngoài cho phép áp dụng: ngoài tài liệu quy định tại điểm b khoản này phải có thêm quy trình kỹ thuật thực hiện và văn bản chứng minh kỹ thuật mới, phương pháp mới đó đã được cơ quan có thẩm quyền ở nước ngoài cho phép áp dụng</w:t>
            </w:r>
          </w:p>
        </w:tc>
        <w:tc>
          <w:tcPr>
            <w:tcW w:w="0" w:type="auto"/>
          </w:tcPr>
          <w:p w:rsidR="0042288D" w:rsidRDefault="0042288D"/>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42288D" w:rsidRDefault="00F04CE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42288D" w:rsidRDefault="00F04CE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w:t>
      </w:r>
    </w:p>
    <w:p w:rsidR="0042288D" w:rsidRDefault="00F04CE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2288D" w:rsidRDefault="00F04CE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2288D" w:rsidRDefault="00F04CE1">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rsidR="0042288D" w:rsidRDefault="00F04CE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2288D" w:rsidRDefault="00F04CE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hoặc Văn bản trả lời</w:t>
      </w:r>
    </w:p>
    <w:p w:rsidR="0042288D" w:rsidRDefault="00F04CE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42288D">
        <w:tblPrEx>
          <w:tblCellMar>
            <w:top w:w="0" w:type="dxa"/>
            <w:bottom w:w="0" w:type="dxa"/>
          </w:tblCellMar>
        </w:tblPrEx>
        <w:tc>
          <w:tcPr>
            <w:tcW w:w="20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Số ký hiệu</w:t>
            </w:r>
          </w:p>
        </w:tc>
        <w:tc>
          <w:tcPr>
            <w:tcW w:w="35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Trích yếu</w:t>
            </w:r>
          </w:p>
        </w:tc>
        <w:tc>
          <w:tcPr>
            <w:tcW w:w="15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Ngày ban hành</w:t>
            </w:r>
          </w:p>
        </w:tc>
        <w:tc>
          <w:tcPr>
            <w:tcW w:w="3000" w:type="dxa"/>
          </w:tcPr>
          <w:p w:rsidR="0042288D" w:rsidRDefault="0042288D"/>
          <w:p w:rsidR="0042288D" w:rsidRDefault="00F04CE1">
            <w:pPr>
              <w:spacing w:after="0" w:line="276" w:lineRule="auto"/>
              <w:jc w:val="center"/>
            </w:pPr>
            <w:r>
              <w:rPr>
                <w:rFonts w:ascii="Times New Roman" w:eastAsia="Times New Roman" w:hAnsi="Times New Roman" w:cs="Times New Roman"/>
                <w:b/>
                <w:sz w:val="26"/>
              </w:rPr>
              <w:t>Cơ quan ban hành</w:t>
            </w:r>
          </w:p>
        </w:tc>
      </w:tr>
      <w:tr w:rsidR="0042288D">
        <w:tblPrEx>
          <w:tblCellMar>
            <w:top w:w="0" w:type="dxa"/>
            <w:bottom w:w="0" w:type="dxa"/>
          </w:tblCellMar>
        </w:tblPrEx>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15/2023/QH15</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Luật Khám, chữa bệnh 15/2023/QH15 (09/1/2023)</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30-12-2023</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Ủy ban thường vụ quốc hội</w:t>
            </w:r>
          </w:p>
        </w:tc>
      </w:tr>
      <w:tr w:rsidR="0042288D">
        <w:tblPrEx>
          <w:tblCellMar>
            <w:top w:w="0" w:type="dxa"/>
            <w:bottom w:w="0" w:type="dxa"/>
          </w:tblCellMar>
        </w:tblPrEx>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96/2023/NĐ-CP</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30-12-2023</w:t>
            </w:r>
          </w:p>
        </w:tc>
        <w:tc>
          <w:tcPr>
            <w:tcW w:w="0" w:type="auto"/>
          </w:tcPr>
          <w:p w:rsidR="0042288D" w:rsidRDefault="0042288D"/>
        </w:tc>
      </w:tr>
      <w:tr w:rsidR="0042288D">
        <w:tblPrEx>
          <w:tblCellMar>
            <w:top w:w="0" w:type="dxa"/>
            <w:bottom w:w="0" w:type="dxa"/>
          </w:tblCellMar>
        </w:tblPrEx>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57/2024/TT-BYT</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31-12-2024</w:t>
            </w:r>
          </w:p>
        </w:tc>
        <w:tc>
          <w:tcPr>
            <w:tcW w:w="0" w:type="auto"/>
          </w:tcPr>
          <w:p w:rsidR="0042288D" w:rsidRDefault="0042288D"/>
          <w:p w:rsidR="0042288D" w:rsidRDefault="00F04CE1">
            <w:pPr>
              <w:spacing w:after="0" w:line="276" w:lineRule="auto"/>
            </w:pPr>
            <w:r>
              <w:rPr>
                <w:rFonts w:ascii="Times New Roman" w:eastAsia="Times New Roman" w:hAnsi="Times New Roman" w:cs="Times New Roman"/>
                <w:sz w:val="26"/>
              </w:rPr>
              <w:t>Bộ Y tế</w:t>
            </w:r>
          </w:p>
        </w:tc>
      </w:tr>
    </w:tbl>
    <w:p w:rsidR="0042288D" w:rsidRDefault="00F04CE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42288D" w:rsidRDefault="00F04CE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2288D" w:rsidRDefault="00F04CE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https://thutuc.dichvucong.gov.vn/p/home/dvc-tthc-thu-tuc-hanh-chinh-chi-tiet.html?ma_thu_tuc=333098</w:t>
      </w:r>
    </w:p>
    <w:sectPr w:rsidR="0042288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2288D"/>
    <w:rsid w:val="00133885"/>
    <w:rsid w:val="0042288D"/>
    <w:rsid w:val="00F0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221CA0-8D24-449E-9816-F4CBF619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