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1.012276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2045/QĐ_BYT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phép hành nghề đối với trường hợp quy định tại điểm i khoản 1 Điều 35 của Luật Khám bệnh, chữa bệnh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Khám bệnh, chữa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hành nghề tự đề nghị thu hồi giấy phép hành nghề về Cơ quan tiếp nhận hồ sơ cụ thể như sau:
	Cơ quan chuyên môn về Y tế thuộc Ủy ban nhân dân cấp Tỉnh:
	a) Đối với người làm việc tại cơ sở khám bệnh, chữa bệnh trên địa bàn quản lý của Cơ quan chuyên môn về Y tế thuộc Ủy ban nhân dân cấp Tỉnh (bao gồm cả các cơ sở khám bệnh, chữa bệnh trực thuộc Bộ Y tế, thuộc Bộ, ngành) trừ cơ sở khám bệnh, chữa bệnh trực thuộc Bộ Quốc phòng, Bộ Công an;
	b) Đối với người làm việc tại cơ sở khám bệnh, chữa bệnh tư nhân (bao gồm cả bệnh viện tư nhân);
	c) Đối với người đang không làm việc tại cơ sở khám bệnh, chữa bệnh.
Bước 2:
	Cơ quan tiếp nhận hồ sơ ra quyết định thu hồi giấy phép hành nghề sau 15 ngày kể từ khi nhận được hồ sơ đề nghị thu hồi giấy phép hành nghề của người hành nghề.
Bước 3:
Trong thời gian 10 ngày làm việc kể từ ngày ra quyết định thu hồi, cơ quan thu hồi gửi quyết định cho người hành nghề, cơ sở khám bệnh, chữa bệnh nơi làm việc và thực hiện việc hủy bỏ đăng ký hành nghề của người hành nghề đó trên cổng thông tin điện tử hoặc trang tin điện tử của Cơ quan tiếp nhận hồ sơ và Hệ thống thông tin về quản lý hoạt động khám bệnh, chữa bệnh.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Lệ phí : 0 Đồng</w:t>
            </w:r>
          </w:p>
        </w:tc>
        <w:tc>
          <w:p/>
          <w:p>
            <w:pPr>
              <w:spacing w:after="0" w:before="0" w:lineRule="auto" w:line="276"/>
              <w:jc w:val="left"/>
            </w:pPr>
            <w:r>
              <w:rPr>
                <w:rFonts w:ascii="Times New Roman" w:hAnsi="Times New Roman" w:cs="Times New Roman" w:eastAsia="Times New Roman"/>
                <w:b w:val="false"/>
                <w:sz w:val="26"/>
              </w:rPr>
              <w:t>sau 15 ngày kể từ khi nhận được đơn đề nghị và giấy phép hành nghề kèm theo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Lệ phí : 0 Đồng</w:t>
            </w:r>
          </w:p>
        </w:tc>
        <w:tc>
          <w:p/>
          <w:p>
            <w:pPr>
              <w:spacing w:after="0" w:before="0" w:lineRule="auto" w:line="276"/>
              <w:jc w:val="left"/>
            </w:pPr>
            <w:r>
              <w:rPr>
                <w:rFonts w:ascii="Times New Roman" w:hAnsi="Times New Roman" w:cs="Times New Roman" w:eastAsia="Times New Roman"/>
                <w:b w:val="false"/>
                <w:sz w:val="26"/>
              </w:rPr>
              <w:t>sau 15 ngày kể từ khi nhận được đơn đề nghị và giấy phép hành nghề kèm theo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Lệ phí : 0 Đồng</w:t>
            </w:r>
          </w:p>
        </w:tc>
        <w:tc>
          <w:p/>
          <w:p>
            <w:pPr>
              <w:spacing w:after="0" w:before="0" w:lineRule="auto" w:line="276"/>
              <w:jc w:val="left"/>
            </w:pPr>
            <w:r>
              <w:rPr>
                <w:rFonts w:ascii="Times New Roman" w:hAnsi="Times New Roman" w:cs="Times New Roman" w:eastAsia="Times New Roman"/>
                <w:b w:val="false"/>
                <w:sz w:val="26"/>
              </w:rPr>
              <w:t>sau 15 ngày kể từ khi nhận được đơn đề nghị và giấy phép hành nghề kèm theo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hành nghề.</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phép hành nghề</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15/2023/QH15</w:t>
            </w:r>
          </w:p>
        </w:tc>
        <w:tc>
          <w:p/>
          <w:p>
            <w:pPr>
              <w:spacing w:after="0" w:before="0" w:lineRule="auto" w:line="276"/>
              <w:jc w:val="left"/>
            </w:pPr>
            <w:r>
              <w:rPr>
                <w:rFonts w:ascii="Times New Roman" w:hAnsi="Times New Roman" w:cs="Times New Roman" w:eastAsia="Times New Roman"/>
                <w:b w:val="false"/>
                <w:sz w:val="26"/>
              </w:rPr>
              <w:t>Luật Khám, chữa bệnh 15/2023/QH15 (09/1/2023)</w:t>
            </w:r>
          </w:p>
        </w:tc>
        <w:tc>
          <w:p/>
          <w:p>
            <w:pPr>
              <w:spacing w:after="0" w:before="0" w:lineRule="auto" w:line="276"/>
              <w:jc w:val="left"/>
            </w:pPr>
            <w:r>
              <w:rPr>
                <w:rFonts w:ascii="Times New Roman" w:hAnsi="Times New Roman" w:cs="Times New Roman" w:eastAsia="Times New Roman"/>
                <w:b w:val="false"/>
                <w:sz w:val="26"/>
              </w:rPr>
              <w:t>30-12-2023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96/2023/NĐ-CP</w:t>
            </w:r>
          </w:p>
        </w:tc>
        <w:tc>
          <w:p/>
          <w:p>
            <w:pPr>
              <w:spacing w:after="0" w:before="0" w:lineRule="auto" w:line="276"/>
              <w:jc w:val="left"/>
            </w:pPr>
            <w:r>
              <w:rPr>
                <w:rFonts w:ascii="Times New Roman" w:hAnsi="Times New Roman" w:cs="Times New Roman" w:eastAsia="Times New Roman"/>
                <w:b w:val="false"/>
                <w:sz w:val="26"/>
              </w:rPr>
              <w:t>Nghị định số 96/2023/NĐ-CP ngày 30 tháng 12 năm 2023 của Chính phủ quy định chi tiết một số điều của Luật Khám bệnh, chữa bệnh.</w:t>
            </w:r>
          </w:p>
        </w:tc>
        <w:tc>
          <w:p/>
          <w:p>
            <w:pPr>
              <w:spacing w:after="0" w:before="0" w:lineRule="auto" w:line="276"/>
              <w:jc w:val="left"/>
            </w:pPr>
            <w:r>
              <w:rPr>
                <w:rFonts w:ascii="Times New Roman" w:hAnsi="Times New Roman" w:cs="Times New Roman" w:eastAsia="Times New Roman"/>
                <w:b w:val="false"/>
                <w:sz w:val="26"/>
              </w:rPr>
              <w:t>30-12-2023</w:t>
            </w:r>
          </w:p>
        </w:tc>
        <w:tc>
          <w:p/>
        </w:tc>
      </w:tr>
      <w:tr>
        <w:tc>
          <w:p/>
          <w:p>
            <w:pPr>
              <w:spacing w:after="0" w:before="0" w:lineRule="auto" w:line="276"/>
              <w:jc w:val="left"/>
            </w:pPr>
            <w:r>
              <w:rPr>
                <w:rFonts w:ascii="Times New Roman" w:hAnsi="Times New Roman" w:cs="Times New Roman" w:eastAsia="Times New Roman"/>
                <w:b w:val="false"/>
                <w:sz w:val="26"/>
              </w:rPr>
              <w:t>57/2024/TT-BYT</w:t>
            </w:r>
          </w:p>
        </w:tc>
        <w:tc>
          <w:p/>
          <w:p>
            <w:pPr>
              <w:spacing w:after="0" w:before="0" w:lineRule="auto" w:line="276"/>
              <w:jc w:val="left"/>
            </w:pPr>
            <w:r>
              <w:rPr>
                <w:rFonts w:ascii="Times New Roman" w:hAnsi="Times New Roman" w:cs="Times New Roman" w:eastAsia="Times New Roman"/>
                <w:b w:val="false"/>
                <w:sz w:val="26"/>
              </w:rPr>
              <w:t>Thông tư quy định việc phân cấp giải quyết thủ tục hành chính trong lĩnh vực khám bệnh, chữa bệnh thuộc thẩm quyền quản lý của Bộ Y tế</w:t>
            </w:r>
          </w:p>
        </w:tc>
        <w:tc>
          <w:p/>
          <w:p>
            <w:pPr>
              <w:spacing w:after="0" w:before="0" w:lineRule="auto" w:line="276"/>
              <w:jc w:val="left"/>
            </w:pPr>
            <w:r>
              <w:rPr>
                <w:rFonts w:ascii="Times New Roman" w:hAnsi="Times New Roman" w:cs="Times New Roman" w:eastAsia="Times New Roman"/>
                <w:b w:val="false"/>
                <w:sz w:val="26"/>
              </w:rPr>
              <w:t>31-12-2024</w:t>
            </w:r>
          </w:p>
        </w:tc>
        <w:tc>
          <w:p/>
          <w:p>
            <w:pPr>
              <w:spacing w:after="0" w:before="0" w:lineRule="auto" w:line="276"/>
              <w:jc w:val="left"/>
            </w:pPr>
            <w:r>
              <w:rPr>
                <w:rFonts w:ascii="Times New Roman" w:hAnsi="Times New Roman" w:cs="Times New Roman" w:eastAsia="Times New Roman"/>
                <w:b w:val="false"/>
                <w:sz w:val="26"/>
              </w:rPr>
              <w:t>Bộ trưởng Bộ Y tế</w:t>
            </w:r>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2025-12-02T12:16:53Z</dcterms:created>
  <dc:creator>Apache POI</dc:creator>
</cp:coreProperties>
</file>