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511E" w:rsidRDefault="007340AF">
      <w:pPr>
        <w:spacing w:after="300" w:line="276" w:lineRule="auto"/>
        <w:jc w:val="center"/>
      </w:pPr>
      <w:r>
        <w:rPr>
          <w:rFonts w:ascii="Times New Roman" w:eastAsia="Times New Roman" w:hAnsi="Times New Roman" w:cs="Times New Roman"/>
          <w:b/>
          <w:sz w:val="26"/>
        </w:rPr>
        <w:t>Chi tiết thủ tục hành chính</w:t>
      </w:r>
    </w:p>
    <w:p w:rsidR="00BF511E" w:rsidRDefault="007340A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1.012286</w:t>
      </w:r>
    </w:p>
    <w:p w:rsidR="00BF511E" w:rsidRDefault="007340A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159/QĐ-BYT</w:t>
      </w:r>
    </w:p>
    <w:p w:rsidR="00BF511E" w:rsidRDefault="007340A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Phê duyệt nghiên cứu thử nghiệm lâm sàng kỹ thuật mới, phương pháp mới.</w:t>
      </w:r>
    </w:p>
    <w:p w:rsidR="00BF511E" w:rsidRDefault="007340A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BF511E" w:rsidRDefault="007340A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BF511E" w:rsidRDefault="007340A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Đào tạo và Nghiên cứu khoa học</w:t>
      </w:r>
    </w:p>
    <w:p w:rsidR="00BF511E" w:rsidRDefault="007340AF">
      <w:pPr>
        <w:spacing w:after="0" w:line="276" w:lineRule="auto"/>
        <w:jc w:val="both"/>
      </w:pPr>
      <w:r>
        <w:rPr>
          <w:rFonts w:ascii="Times New Roman" w:eastAsia="Times New Roman" w:hAnsi="Times New Roman" w:cs="Times New Roman"/>
          <w:b/>
          <w:sz w:val="26"/>
        </w:rPr>
        <w:t xml:space="preserve">Trình tự thực hiện: </w:t>
      </w:r>
    </w:p>
    <w:p w:rsidR="00BF511E" w:rsidRDefault="00BF511E">
      <w:pPr>
        <w:shd w:val="clear" w:color="auto" w:fill="F2F6F9"/>
        <w:spacing w:before="120" w:after="0" w:line="276" w:lineRule="auto"/>
        <w:jc w:val="both"/>
      </w:pPr>
    </w:p>
    <w:p w:rsidR="00BF511E" w:rsidRDefault="007340AF">
      <w:pPr>
        <w:spacing w:after="0" w:line="276" w:lineRule="auto"/>
        <w:jc w:val="both"/>
      </w:pPr>
      <w:r>
        <w:rPr>
          <w:rFonts w:ascii="Times New Roman" w:eastAsia="Times New Roman" w:hAnsi="Times New Roman" w:cs="Times New Roman"/>
          <w:sz w:val="26"/>
        </w:rPr>
        <w:t>Bước 1:  Cơ sở nhận thử nghiệm lâm sàng gửi trực tiếp, trực tuyến hoặc qua đường bưu chính 01 bộ hồ sơ đề nghị phê duyệt thử nghiệm lâm sàng đến Bộ Y tế  Bước 2:       Bộ Y tế kiểm tra tính hợp lệ của hồ sơ trong thời hạn 05 ngày làm việc kể từ ngày nhận được hồ sơ. Trường hợp hồ sơ hợp lệ, trong thời hạn 02 ngày làm việc Bộ Y tế chuyển hồ sơ đến Hội đồng đạo đức quốc gia để thẩm định, đánh giá về khía cạnh đạo đức trong nghiên cứu. Trường hợp hồ sơ không hợp lệ, trong thời hạn 02 ngày làm việc, phải có văn</w:t>
      </w:r>
      <w:r>
        <w:rPr>
          <w:rFonts w:ascii="Times New Roman" w:eastAsia="Times New Roman" w:hAnsi="Times New Roman" w:cs="Times New Roman"/>
          <w:sz w:val="26"/>
        </w:rPr>
        <w:t xml:space="preserve"> bản thông báo, hướng dẫn cụ thể cho cơ sở bổ sung hồ sơ. Cơ sở nhận thử nghiệm lâm sàng có trách nhiệm hoàn thiện hồ sơ trong thời hạn tối đa 60 ngày kể từ ngày nhận được văn bản thông báo. Quá thời hạn này, thủ tục phê duyệt thử nghiệm lâm sàng phải thực hiện lại từ đầu Bước 3:      Hội đồng đạo đức quốc gia thực hiện việc thẩm định, đánh giá về khía cạnh đạo đức trong nghiên cứu  Bước 4:  Trong thời hạn 05 ngày làm việc kể từ ngày nhận được giấy chứng nhận chấp thuận thử nghiệm lâm sàng của Hội đồng đạo </w:t>
      </w:r>
      <w:r>
        <w:rPr>
          <w:rFonts w:ascii="Times New Roman" w:eastAsia="Times New Roman" w:hAnsi="Times New Roman" w:cs="Times New Roman"/>
          <w:sz w:val="26"/>
        </w:rPr>
        <w:t>đức quốc gia và hồ sơ kèm theo, Bộ Y tế quyết định phê duyệt thử nghiệm lâm sàng</w:t>
      </w:r>
    </w:p>
    <w:p w:rsidR="00BF511E" w:rsidRDefault="007340A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29"/>
        <w:gridCol w:w="1671"/>
        <w:gridCol w:w="2764"/>
        <w:gridCol w:w="3347"/>
      </w:tblGrid>
      <w:tr w:rsidR="00BF511E">
        <w:tblPrEx>
          <w:tblCellMar>
            <w:top w:w="0" w:type="dxa"/>
            <w:bottom w:w="0" w:type="dxa"/>
          </w:tblCellMar>
        </w:tblPrEx>
        <w:tc>
          <w:tcPr>
            <w:tcW w:w="1500" w:type="dxa"/>
          </w:tcPr>
          <w:p w:rsidR="00BF511E" w:rsidRDefault="00BF511E"/>
          <w:p w:rsidR="00BF511E" w:rsidRDefault="007340AF">
            <w:pPr>
              <w:spacing w:after="0" w:line="276" w:lineRule="auto"/>
              <w:jc w:val="center"/>
            </w:pPr>
            <w:r>
              <w:rPr>
                <w:rFonts w:ascii="Times New Roman" w:eastAsia="Times New Roman" w:hAnsi="Times New Roman" w:cs="Times New Roman"/>
                <w:b/>
                <w:sz w:val="26"/>
              </w:rPr>
              <w:t>Hình thức nộp</w:t>
            </w:r>
          </w:p>
        </w:tc>
        <w:tc>
          <w:tcPr>
            <w:tcW w:w="2000" w:type="dxa"/>
          </w:tcPr>
          <w:p w:rsidR="00BF511E" w:rsidRDefault="00BF511E"/>
          <w:p w:rsidR="00BF511E" w:rsidRDefault="007340AF">
            <w:pPr>
              <w:spacing w:after="0" w:line="276" w:lineRule="auto"/>
              <w:jc w:val="center"/>
            </w:pPr>
            <w:r>
              <w:rPr>
                <w:rFonts w:ascii="Times New Roman" w:eastAsia="Times New Roman" w:hAnsi="Times New Roman" w:cs="Times New Roman"/>
                <w:b/>
                <w:sz w:val="26"/>
              </w:rPr>
              <w:t>Thời hạn giải quyết</w:t>
            </w:r>
          </w:p>
        </w:tc>
        <w:tc>
          <w:tcPr>
            <w:tcW w:w="3500" w:type="dxa"/>
          </w:tcPr>
          <w:p w:rsidR="00BF511E" w:rsidRDefault="00BF511E"/>
          <w:p w:rsidR="00BF511E" w:rsidRDefault="007340AF">
            <w:pPr>
              <w:spacing w:after="0" w:line="276" w:lineRule="auto"/>
              <w:jc w:val="center"/>
            </w:pPr>
            <w:r>
              <w:rPr>
                <w:rFonts w:ascii="Times New Roman" w:eastAsia="Times New Roman" w:hAnsi="Times New Roman" w:cs="Times New Roman"/>
                <w:b/>
                <w:sz w:val="26"/>
              </w:rPr>
              <w:t>Phí, lệ phí</w:t>
            </w:r>
          </w:p>
        </w:tc>
        <w:tc>
          <w:tcPr>
            <w:tcW w:w="3000" w:type="dxa"/>
          </w:tcPr>
          <w:p w:rsidR="00BF511E" w:rsidRDefault="00BF511E"/>
          <w:p w:rsidR="00BF511E" w:rsidRDefault="007340AF">
            <w:pPr>
              <w:spacing w:after="0" w:line="276" w:lineRule="auto"/>
              <w:jc w:val="center"/>
            </w:pPr>
            <w:r>
              <w:rPr>
                <w:rFonts w:ascii="Times New Roman" w:eastAsia="Times New Roman" w:hAnsi="Times New Roman" w:cs="Times New Roman"/>
                <w:b/>
                <w:sz w:val="26"/>
              </w:rPr>
              <w:t>Mô tả</w:t>
            </w:r>
          </w:p>
        </w:tc>
      </w:tr>
      <w:tr w:rsidR="00BF511E">
        <w:tblPrEx>
          <w:tblCellMar>
            <w:top w:w="0" w:type="dxa"/>
            <w:bottom w:w="0" w:type="dxa"/>
          </w:tblCellMar>
        </w:tblPrEx>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Trực tiếp</w:t>
            </w:r>
          </w:p>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40 Ngày</w:t>
            </w:r>
          </w:p>
        </w:tc>
        <w:tc>
          <w:tcPr>
            <w:tcW w:w="0" w:type="auto"/>
          </w:tcPr>
          <w:p w:rsidR="00BF511E" w:rsidRDefault="00BF511E"/>
          <w:p w:rsidR="00BF511E" w:rsidRDefault="00BF511E">
            <w:pPr>
              <w:spacing w:after="0" w:line="276" w:lineRule="auto"/>
            </w:pPr>
          </w:p>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40 ngày kể từ ngày nhận đủ hồ sơ hợp lệ</w:t>
            </w:r>
          </w:p>
        </w:tc>
      </w:tr>
      <w:tr w:rsidR="00BF511E">
        <w:tblPrEx>
          <w:tblCellMar>
            <w:top w:w="0" w:type="dxa"/>
            <w:bottom w:w="0" w:type="dxa"/>
          </w:tblCellMar>
        </w:tblPrEx>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Trực tuyến</w:t>
            </w:r>
          </w:p>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40 Ngày</w:t>
            </w:r>
          </w:p>
        </w:tc>
        <w:tc>
          <w:tcPr>
            <w:tcW w:w="0" w:type="auto"/>
          </w:tcPr>
          <w:p w:rsidR="00BF511E" w:rsidRDefault="00BF511E"/>
          <w:p w:rsidR="00BF511E" w:rsidRDefault="00BF511E">
            <w:pPr>
              <w:spacing w:after="0" w:line="276" w:lineRule="auto"/>
            </w:pPr>
          </w:p>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40 ngày kể từ ngày nhận đủ hồ sơ hợp lệ</w:t>
            </w:r>
          </w:p>
        </w:tc>
      </w:tr>
      <w:tr w:rsidR="00BF511E">
        <w:tblPrEx>
          <w:tblCellMar>
            <w:top w:w="0" w:type="dxa"/>
            <w:bottom w:w="0" w:type="dxa"/>
          </w:tblCellMar>
        </w:tblPrEx>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Dịch vụ bưu chính</w:t>
            </w:r>
          </w:p>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40 Ngày</w:t>
            </w:r>
          </w:p>
        </w:tc>
        <w:tc>
          <w:tcPr>
            <w:tcW w:w="0" w:type="auto"/>
          </w:tcPr>
          <w:p w:rsidR="00BF511E" w:rsidRDefault="00BF511E"/>
          <w:p w:rsidR="00BF511E" w:rsidRDefault="00BF511E">
            <w:pPr>
              <w:spacing w:after="0" w:line="276" w:lineRule="auto"/>
            </w:pPr>
          </w:p>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40 ngày kể từ ngày nhận đủ hồ sơ hợp lệ</w:t>
            </w:r>
          </w:p>
        </w:tc>
      </w:tr>
    </w:tbl>
    <w:p w:rsidR="00BF511E" w:rsidRDefault="007340AF">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BF511E" w:rsidRDefault="007340A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00"/>
        <w:gridCol w:w="1078"/>
        <w:gridCol w:w="933"/>
      </w:tblGrid>
      <w:tr w:rsidR="00BF511E">
        <w:tblPrEx>
          <w:tblCellMar>
            <w:top w:w="0" w:type="dxa"/>
            <w:bottom w:w="0" w:type="dxa"/>
          </w:tblCellMar>
        </w:tblPrEx>
        <w:tc>
          <w:tcPr>
            <w:tcW w:w="6000" w:type="dxa"/>
          </w:tcPr>
          <w:p w:rsidR="00BF511E" w:rsidRDefault="00BF511E"/>
          <w:p w:rsidR="00BF511E" w:rsidRDefault="007340AF">
            <w:pPr>
              <w:spacing w:after="0" w:line="276" w:lineRule="auto"/>
              <w:jc w:val="center"/>
            </w:pPr>
            <w:r>
              <w:rPr>
                <w:rFonts w:ascii="Times New Roman" w:eastAsia="Times New Roman" w:hAnsi="Times New Roman" w:cs="Times New Roman"/>
                <w:b/>
                <w:sz w:val="26"/>
              </w:rPr>
              <w:t>Tên giấy tờ</w:t>
            </w:r>
          </w:p>
        </w:tc>
        <w:tc>
          <w:tcPr>
            <w:tcW w:w="2000" w:type="dxa"/>
          </w:tcPr>
          <w:p w:rsidR="00BF511E" w:rsidRDefault="00BF511E"/>
          <w:p w:rsidR="00BF511E" w:rsidRDefault="007340AF">
            <w:pPr>
              <w:spacing w:after="0" w:line="276" w:lineRule="auto"/>
              <w:jc w:val="center"/>
            </w:pPr>
            <w:r>
              <w:rPr>
                <w:rFonts w:ascii="Times New Roman" w:eastAsia="Times New Roman" w:hAnsi="Times New Roman" w:cs="Times New Roman"/>
                <w:b/>
                <w:sz w:val="26"/>
              </w:rPr>
              <w:t>Mẫu đơn, tờ khai</w:t>
            </w:r>
          </w:p>
        </w:tc>
        <w:tc>
          <w:tcPr>
            <w:tcW w:w="2000" w:type="dxa"/>
          </w:tcPr>
          <w:p w:rsidR="00BF511E" w:rsidRDefault="00BF511E"/>
          <w:p w:rsidR="00BF511E" w:rsidRDefault="007340AF">
            <w:pPr>
              <w:spacing w:after="0" w:line="276" w:lineRule="auto"/>
              <w:jc w:val="center"/>
            </w:pPr>
            <w:r>
              <w:rPr>
                <w:rFonts w:ascii="Times New Roman" w:eastAsia="Times New Roman" w:hAnsi="Times New Roman" w:cs="Times New Roman"/>
                <w:b/>
                <w:sz w:val="26"/>
              </w:rPr>
              <w:t>Số lượng</w:t>
            </w:r>
          </w:p>
        </w:tc>
      </w:tr>
      <w:tr w:rsidR="00BF511E">
        <w:tblPrEx>
          <w:tblCellMar>
            <w:top w:w="0" w:type="dxa"/>
            <w:bottom w:w="0" w:type="dxa"/>
          </w:tblCellMar>
        </w:tblPrEx>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Văn bản đề nghị phê duyệt đề cương nghiên cứu của tổ chức, cá nhân có kỹ thuật mới, phương pháp mới theo Mẫu 04 Phụ lục VI ban hành kèm theo Nghị định số 96/2023/NĐ-CP</w:t>
            </w:r>
          </w:p>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Mẫu 04.docx</w:t>
            </w:r>
          </w:p>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F511E">
        <w:tblPrEx>
          <w:tblCellMar>
            <w:top w:w="0" w:type="dxa"/>
            <w:bottom w:w="0" w:type="dxa"/>
          </w:tblCellMar>
        </w:tblPrEx>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Văn bản đề nghị phê duyệt đề cương nghiên cứu của cơ sở nhận thử nghiệm lâm sàng kỹ thuật mới, phương pháp mới theo Mẫu 05 Phụ lục VI ban hành kèm theo Nghị định số 96/2023/NĐ-CP</w:t>
            </w:r>
          </w:p>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Mẫu 05.docx</w:t>
            </w:r>
          </w:p>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F511E">
        <w:tblPrEx>
          <w:tblCellMar>
            <w:top w:w="0" w:type="dxa"/>
            <w:bottom w:w="0" w:type="dxa"/>
          </w:tblCellMar>
        </w:tblPrEx>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3. Hồ sơ thông tin về kỹ thuật mới, phương pháp mới thử nghiệm lâm sàng bao gồm: - Hồ sơ thông tin sản phẩm (trong trường hợp kỹ thuật mới, phương pháp mới có sử dụng sản phẩm): tên sản phẩm, thành phần, chỉ định, nguồn gốc, các tính chất, quy trình sản xuất, tiêu chuẩn chất lượng, phiếu kiểm nghiệm chất lượng của đơn vị được Bộ Y tế giao nhiệm vụ và các thông tin liên quan khác. - Tài liệu nghiên cứu tiền lâm sàng của kỹ thuật mới, phương pháp mới thử nghiệm lâm sàng, trong đó phải có nội dung báo cáo nghi</w:t>
            </w:r>
            <w:r>
              <w:rPr>
                <w:rFonts w:ascii="Times New Roman" w:eastAsia="Times New Roman" w:hAnsi="Times New Roman" w:cs="Times New Roman"/>
                <w:sz w:val="26"/>
              </w:rPr>
              <w:t>ên cứu về tính an toàn, hiệu quả, đề xuất về cách sử dụng, liều dùng (nếu có), được Hội đồng chuyên môn của cơ sở nhận thử thẩm định đạt yêu cầu.  Đối với kỹ thuật mới, phương pháp mới có nguy cơ trung bình (có xâm lấn, có nguy cơ ảnh hưởng đến sức khỏe người bệnh ở mức độ trung bình) không bắt buộc phải có tài liệu nghiên cứu tiền lâm sàng. - Tài liệu nghiên cứu thử nghiệm lâm sàng các giai đoạn trước giai đoạn đề nghị thử nghiệm.</w:t>
            </w:r>
          </w:p>
        </w:tc>
        <w:tc>
          <w:tcPr>
            <w:tcW w:w="0" w:type="auto"/>
          </w:tcPr>
          <w:p w:rsidR="00BF511E" w:rsidRDefault="00BF511E"/>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F511E">
        <w:tblPrEx>
          <w:tblCellMar>
            <w:top w:w="0" w:type="dxa"/>
            <w:bottom w:w="0" w:type="dxa"/>
          </w:tblCellMar>
        </w:tblPrEx>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 xml:space="preserve">4. Hồ sơ pháp lý bao gồm: - Văn bản của cơ quan có thẩm quyền cho phép áp dụng kỹ thuật mới, phương pháp mới trong khám bệnh, chữa bệnh đối với kỹ thuật mới, phương pháp mới phải thử nghiệm lâm </w:t>
            </w:r>
            <w:r>
              <w:rPr>
                <w:rFonts w:ascii="Times New Roman" w:eastAsia="Times New Roman" w:hAnsi="Times New Roman" w:cs="Times New Roman"/>
                <w:sz w:val="26"/>
              </w:rPr>
              <w:lastRenderedPageBreak/>
              <w:t>sàng giai đoạn 3;  - Văn bản xác nhận tham gia của các tổ chức tham gia thử nghiệm; - Hợp đồng nghiên cứu lâm sàng giữa tổ chức, cá nhân có kỹ thuật mới, phương pháp mới và cơ sở nhận thử nghiệm lâm sàng kỹ thuật mới, phương pháp mới (nếu có); Hợp đồng hỗ trợ nghiên cứu giữa tổ chức, cá nhân có kỹ thuật mới, phương pháp mới thử nghiệm lâm sàng với tổ chức hỗ trợ nghiên cứu (nếu có).</w:t>
            </w:r>
          </w:p>
        </w:tc>
        <w:tc>
          <w:tcPr>
            <w:tcW w:w="0" w:type="auto"/>
          </w:tcPr>
          <w:p w:rsidR="00BF511E" w:rsidRDefault="00BF511E"/>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0</w:t>
            </w:r>
          </w:p>
        </w:tc>
      </w:tr>
      <w:tr w:rsidR="00BF511E">
        <w:tblPrEx>
          <w:tblCellMar>
            <w:top w:w="0" w:type="dxa"/>
            <w:bottom w:w="0" w:type="dxa"/>
          </w:tblCellMar>
        </w:tblPrEx>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5. Hồ sơ khoa học bao gồm: - Thuyết minh đề cương thử nghiệm lâm sàng kỹ thuật mới, phương pháp mới theo Mẫu 06 Phụ lục VI ban hành kèm theo Nghị định số 96/2023/NĐ-CP; - Phiếu thu thập thông tin nghiên cứu hoặc bệnh án nghiên cứu - Case Report Form - CRF; - Bản cung cấp thông tin nghiên cứu và phiếu tình nguyện tham gia nghiên cứu của người tham gia thử nghiệm lâm sàng kỹ thuật mới, phương pháp mới.</w:t>
            </w:r>
          </w:p>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Mẫu 06.docx</w:t>
            </w:r>
          </w:p>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F511E">
        <w:tblPrEx>
          <w:tblCellMar>
            <w:top w:w="0" w:type="dxa"/>
            <w:bottom w:w="0" w:type="dxa"/>
          </w:tblCellMar>
        </w:tblPrEx>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6. Hồ sơ hành chính bao gồm: - Lý lịch khoa học và bản sao giấy chứng nhận hoàn thành khóa học Thực hành tốt nghiên cứu lâm sàng của nghiên cứu viên chính do Bộ Y tế hoặc do các cơ sở có chức năng đào tạo về thực hành lâm sàng tốt cấp; - Biên bản thẩm định về khoa học và đạo đức trong nghiên cứu của Hội đồng đạo đức trong nghiên cứu y sinh học cấp cơ sở; - Nhãn sản phẩm nghiên cứu (trong trường hợp kỹ thuật mới, phương pháp mới có sử dụng sản phẩm)</w:t>
            </w:r>
          </w:p>
        </w:tc>
        <w:tc>
          <w:tcPr>
            <w:tcW w:w="0" w:type="auto"/>
          </w:tcPr>
          <w:p w:rsidR="00BF511E" w:rsidRDefault="00BF511E"/>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F511E" w:rsidRDefault="007340A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BF511E" w:rsidRDefault="007340A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Công nghệ và Đào tạo - Bộ Y tế</w:t>
      </w:r>
    </w:p>
    <w:p w:rsidR="00BF511E" w:rsidRDefault="007340A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BF511E" w:rsidRDefault="007340A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BF511E" w:rsidRDefault="007340A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F511E" w:rsidRDefault="007340A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F511E" w:rsidRDefault="007340A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phê duyệt</w:t>
      </w:r>
    </w:p>
    <w:p w:rsidR="00BF511E" w:rsidRDefault="007340A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8"/>
        <w:gridCol w:w="5407"/>
        <w:gridCol w:w="871"/>
        <w:gridCol w:w="1439"/>
      </w:tblGrid>
      <w:tr w:rsidR="00BF511E">
        <w:tblPrEx>
          <w:tblCellMar>
            <w:top w:w="0" w:type="dxa"/>
            <w:bottom w:w="0" w:type="dxa"/>
          </w:tblCellMar>
        </w:tblPrEx>
        <w:tc>
          <w:tcPr>
            <w:tcW w:w="2000" w:type="dxa"/>
          </w:tcPr>
          <w:p w:rsidR="00BF511E" w:rsidRDefault="00BF511E"/>
          <w:p w:rsidR="00BF511E" w:rsidRDefault="007340AF">
            <w:pPr>
              <w:spacing w:after="0" w:line="276" w:lineRule="auto"/>
              <w:jc w:val="center"/>
            </w:pPr>
            <w:r>
              <w:rPr>
                <w:rFonts w:ascii="Times New Roman" w:eastAsia="Times New Roman" w:hAnsi="Times New Roman" w:cs="Times New Roman"/>
                <w:b/>
                <w:sz w:val="26"/>
              </w:rPr>
              <w:t>Số ký hiệu</w:t>
            </w:r>
          </w:p>
        </w:tc>
        <w:tc>
          <w:tcPr>
            <w:tcW w:w="3500" w:type="dxa"/>
          </w:tcPr>
          <w:p w:rsidR="00BF511E" w:rsidRDefault="00BF511E"/>
          <w:p w:rsidR="00BF511E" w:rsidRDefault="007340AF">
            <w:pPr>
              <w:spacing w:after="0" w:line="276" w:lineRule="auto"/>
              <w:jc w:val="center"/>
            </w:pPr>
            <w:r>
              <w:rPr>
                <w:rFonts w:ascii="Times New Roman" w:eastAsia="Times New Roman" w:hAnsi="Times New Roman" w:cs="Times New Roman"/>
                <w:b/>
                <w:sz w:val="26"/>
              </w:rPr>
              <w:t>Trích yếu</w:t>
            </w:r>
          </w:p>
        </w:tc>
        <w:tc>
          <w:tcPr>
            <w:tcW w:w="1500" w:type="dxa"/>
          </w:tcPr>
          <w:p w:rsidR="00BF511E" w:rsidRDefault="00BF511E"/>
          <w:p w:rsidR="00BF511E" w:rsidRDefault="007340AF">
            <w:pPr>
              <w:spacing w:after="0" w:line="276" w:lineRule="auto"/>
              <w:jc w:val="center"/>
            </w:pPr>
            <w:r>
              <w:rPr>
                <w:rFonts w:ascii="Times New Roman" w:eastAsia="Times New Roman" w:hAnsi="Times New Roman" w:cs="Times New Roman"/>
                <w:b/>
                <w:sz w:val="26"/>
              </w:rPr>
              <w:t>Ngày ban hành</w:t>
            </w:r>
          </w:p>
        </w:tc>
        <w:tc>
          <w:tcPr>
            <w:tcW w:w="3000" w:type="dxa"/>
          </w:tcPr>
          <w:p w:rsidR="00BF511E" w:rsidRDefault="00BF511E"/>
          <w:p w:rsidR="00BF511E" w:rsidRDefault="007340AF">
            <w:pPr>
              <w:spacing w:after="0" w:line="276" w:lineRule="auto"/>
              <w:jc w:val="center"/>
            </w:pPr>
            <w:r>
              <w:rPr>
                <w:rFonts w:ascii="Times New Roman" w:eastAsia="Times New Roman" w:hAnsi="Times New Roman" w:cs="Times New Roman"/>
                <w:b/>
                <w:sz w:val="26"/>
              </w:rPr>
              <w:t>Cơ quan ban hành</w:t>
            </w:r>
          </w:p>
        </w:tc>
      </w:tr>
      <w:tr w:rsidR="00BF511E">
        <w:tblPrEx>
          <w:tblCellMar>
            <w:top w:w="0" w:type="dxa"/>
            <w:bottom w:w="0" w:type="dxa"/>
          </w:tblCellMar>
        </w:tblPrEx>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15/2023/QH15</w:t>
            </w:r>
          </w:p>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Luật Khám, chữa bệnh 15/2023/QH15 (09/1/2023)</w:t>
            </w:r>
          </w:p>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30-12-2023</w:t>
            </w:r>
          </w:p>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Ủy ban thường vụ quốc hội</w:t>
            </w:r>
          </w:p>
        </w:tc>
      </w:tr>
      <w:tr w:rsidR="00BF511E">
        <w:tblPrEx>
          <w:tblCellMar>
            <w:top w:w="0" w:type="dxa"/>
            <w:bottom w:w="0" w:type="dxa"/>
          </w:tblCellMar>
        </w:tblPrEx>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96/2023/NĐ-CP</w:t>
            </w:r>
          </w:p>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BF511E" w:rsidRDefault="00BF511E"/>
          <w:p w:rsidR="00BF511E" w:rsidRDefault="007340AF">
            <w:pPr>
              <w:spacing w:after="0" w:line="276" w:lineRule="auto"/>
            </w:pPr>
            <w:r>
              <w:rPr>
                <w:rFonts w:ascii="Times New Roman" w:eastAsia="Times New Roman" w:hAnsi="Times New Roman" w:cs="Times New Roman"/>
                <w:sz w:val="26"/>
              </w:rPr>
              <w:t>30-12-2023</w:t>
            </w:r>
          </w:p>
        </w:tc>
        <w:tc>
          <w:tcPr>
            <w:tcW w:w="0" w:type="auto"/>
          </w:tcPr>
          <w:p w:rsidR="00BF511E" w:rsidRDefault="00BF511E"/>
        </w:tc>
      </w:tr>
    </w:tbl>
    <w:p w:rsidR="00BF511E" w:rsidRDefault="007340A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Yêu cầu, Điều kiện thực hiện thủ tục hành chính (nếu có):  Điều 100. Yêu cầu đối với kỹ thuật mới, phương pháp mới  </w:t>
      </w:r>
      <w:r>
        <w:rPr>
          <w:rFonts w:ascii="Times New Roman" w:eastAsia="Times New Roman" w:hAnsi="Times New Roman" w:cs="Times New Roman"/>
          <w:sz w:val="26"/>
        </w:rPr>
        <w:t>Yêu cầu đối với kỹ thuật mới, phương pháp mới phải thử nghiệm lâm sàng: 1. Đã được nghiên cứu ở giai đoạn tiền lâm sàng, có các tài liệu chứng minh tính an toàn để có thể thử nghiệm các giai đoạn tiếp theo. 2. Có kết quả nghiên cứu thử nghiệm lâm sàng các giai đoạn trước giai đoạn đề nghị thử nghiệm nếu đề nghị thử nghiệm lâm sàng kỹ thuật mới, phương pháp mới ở giai đoạn tiếp theo. Điều 101. Yêu cầu đối với cơ sở nhận thử nghiệm lâm sàng kỹ thuật mới, phương pháp mới 1. Đáp ứng yêu cầu về thực hành tốt thử</w:t>
      </w:r>
      <w:r>
        <w:rPr>
          <w:rFonts w:ascii="Times New Roman" w:eastAsia="Times New Roman" w:hAnsi="Times New Roman" w:cs="Times New Roman"/>
          <w:sz w:val="26"/>
        </w:rPr>
        <w:t xml:space="preserve"> kỹ thuật mới, phương pháp mới theo quy định của Bộ trưởng Bộ Y tế. 2. Cơ sở nhận thử nghiệm lâm sàng kỹ thuật mới, phương pháp mới là cơ sở khám bệnh, chữa bệnh có phạm vi hoạt động chuyên môn phù hợp với kỹ thuật mới, phương pháp mới được thử nghiệm lâm sàng.  Yêu cầu đối với hồ sơ: a) Hồ sơ thử nghiệm lâm sàng kỹ thuật mới, phương pháp mới phải được viết bằng tiếng Việt. Trường hợp không thể hiện bằng tiếng Việt thì phải có thêm bản dịch công chứng của tài liệu đó ra tiếng Việt; b) Đối với các giấy tờ do</w:t>
      </w:r>
      <w:r>
        <w:rPr>
          <w:rFonts w:ascii="Times New Roman" w:eastAsia="Times New Roman" w:hAnsi="Times New Roman" w:cs="Times New Roman"/>
          <w:sz w:val="26"/>
        </w:rPr>
        <w:t xml:space="preserve"> cơ quan quản lý nước ngoài cấp phải được hợp pháp hóa lãnh sự theo quy định của pháp luật về hợp pháp hóa lãnh sự, trừ trường hợp được miễn theo quy định của pháp luật.</w:t>
      </w:r>
    </w:p>
    <w:p w:rsidR="00BF511E" w:rsidRDefault="007340A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BF511E" w:rsidRDefault="007340A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https://thutuc.dichvucong.gov.vn/p/home/dvc-tthc-thu-tuc-hanh-chinh-chi-tiet.html?ma_thu_tuc=333180</w:t>
      </w:r>
    </w:p>
    <w:sectPr w:rsidR="00BF511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F511E"/>
    <w:rsid w:val="001503C0"/>
    <w:rsid w:val="007340AF"/>
    <w:rsid w:val="00BF5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9C5948-56A1-44D4-B4C5-5A426461C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1019</Words>
  <Characters>5811</Characters>
  <Application>Microsoft Office Word</Application>
  <DocSecurity>0</DocSecurity>
  <Lines>48</Lines>
  <Paragraphs>13</Paragraphs>
  <ScaleCrop>false</ScaleCrop>
  <Company/>
  <LinksUpToDate>false</LinksUpToDate>
  <CharactersWithSpaces>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2025-12-02T12:17:00Z</dcterms:created>
  <dcterms:modified xsi:type="dcterms:W3CDTF">2025-12-02T12:17:00Z</dcterms:modified>
</cp:coreProperties>
</file>