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22D0" w:rsidRDefault="00426E3A">
      <w:pPr>
        <w:spacing w:after="300" w:line="276" w:lineRule="auto"/>
        <w:jc w:val="center"/>
      </w:pPr>
      <w:r>
        <w:rPr>
          <w:rFonts w:ascii="Times New Roman" w:eastAsia="Times New Roman" w:hAnsi="Times New Roman" w:cs="Times New Roman"/>
          <w:b/>
          <w:sz w:val="26"/>
        </w:rPr>
        <w:t>Chi tiết thủ tục hành chính</w:t>
      </w:r>
    </w:p>
    <w:p w:rsidR="00BD22D0" w:rsidRDefault="00426E3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1.012292</w:t>
      </w:r>
    </w:p>
    <w:p w:rsidR="00BD22D0" w:rsidRDefault="00426E3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BD22D0" w:rsidRDefault="00426E3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phép hành nghề trong giai đoạn chuyển tiếp đối với hồ sơ nộp từ ngày 01 tháng 01 năm 2024 đến thời điểm kiểm tra đánh giá năng lực hành nghề đối với các chức danh bác sỹ, y sỹ, điều dưỡng, hộ sinh, kỹ thuật y, dinh dưỡng lâm sàng, cấp cứu viên ngoại viện, tâm lý lâm sàng</w:t>
      </w:r>
    </w:p>
    <w:p w:rsidR="00BD22D0" w:rsidRDefault="00426E3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BD22D0" w:rsidRDefault="00426E3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D22D0" w:rsidRDefault="00426E3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BD22D0" w:rsidRDefault="00426E3A">
      <w:pPr>
        <w:spacing w:after="0" w:line="276" w:lineRule="auto"/>
        <w:jc w:val="both"/>
      </w:pPr>
      <w:r>
        <w:rPr>
          <w:rFonts w:ascii="Times New Roman" w:eastAsia="Times New Roman" w:hAnsi="Times New Roman" w:cs="Times New Roman"/>
          <w:b/>
          <w:sz w:val="26"/>
        </w:rPr>
        <w:t xml:space="preserve">Trình tự thực hiện: </w:t>
      </w:r>
    </w:p>
    <w:p w:rsidR="00BD22D0" w:rsidRDefault="00BD22D0">
      <w:pPr>
        <w:shd w:val="clear" w:color="auto" w:fill="F2F6F9"/>
        <w:spacing w:before="120" w:after="0" w:line="276" w:lineRule="auto"/>
        <w:jc w:val="both"/>
      </w:pPr>
    </w:p>
    <w:p w:rsidR="00BD22D0" w:rsidRDefault="00426E3A">
      <w:pPr>
        <w:spacing w:after="0" w:line="276" w:lineRule="auto"/>
        <w:jc w:val="both"/>
      </w:pPr>
      <w:r>
        <w:rPr>
          <w:rFonts w:ascii="Times New Roman" w:eastAsia="Times New Roman" w:hAnsi="Times New Roman" w:cs="Times New Roman"/>
          <w:sz w:val="26"/>
        </w:rPr>
        <w:t xml:space="preserve">Bước 1:  Người đề nghị điều chỉnh giấy phép hành nghề nộp 01 bộ hồ sơ tương ứng với từng trường hợp quy định tại khoản 1 hoặc khoản 2 Điều 20 Nghị định số 96/2023/NĐ-CP và nộp phí theo quy định của pháp luật về phí, lệ phí cho Cơ quan tiếp nhận hồ sơ cụ thể như sau: 1. Cơ quan chuyên môn về Y tế thuộc Ủy ban nhân dân cấp Tỉnh: a) Đối với người làm việc tại cơ sở khám bệnh, chữa bệnh trên địa bàn quản lý của Cơ quan chuyên môn về Y tế thuộc Ủy ban nhân dân cấp Tỉnh (bao gồm cả các cơ sở khám bệnh, chữa bệnh </w:t>
      </w:r>
      <w:r>
        <w:rPr>
          <w:rFonts w:ascii="Times New Roman" w:eastAsia="Times New Roman" w:hAnsi="Times New Roman" w:cs="Times New Roman"/>
          <w:sz w:val="26"/>
        </w:rPr>
        <w:t xml:space="preserve">trực thuộc Bộ Y tế, thuộc Bộ, ngành) trừ cơ sở khám bệnh, chữa bệnh trực thuộc Bộ Quốc phòng, Bộ Công an; b) Đối với người làm việc tại cơ sở khám bệnh, chữa bệnh tư nhân (bao gồm cả bệnh viện tư nhân); c) Đối với người đang không làm việc tại cơ sở khám bệnh, chữa bệnh. 2. Đối với người đề nghị cấp chức danh chuyên môn tâm lý lâm sàng: a) Cục Quản lý Khám, chữa bệnh: đối với người làm việc tại cơ sở khám bệnh, chữa bệnh Nhà nước trực thuộc Bộ Y tế trừ các trường hợp thuộc mục b; b). Cục Quản lý Y, Dược cổ </w:t>
      </w:r>
      <w:r>
        <w:rPr>
          <w:rFonts w:ascii="Times New Roman" w:eastAsia="Times New Roman" w:hAnsi="Times New Roman" w:cs="Times New Roman"/>
          <w:sz w:val="26"/>
        </w:rPr>
        <w:t>truyền: đối với người thực hiện khám bệnh, chữa bệnh bằng y học cổ truyền làm việc tại cơ sở khám bệnh, chữa bệnh Nhà nước trực thuộc Bộ Y tế. c) Cơ quan chuyên môn về Y tế thuộc Ủy ban nhân dân cấp Tỉnh: - Đối với người làm việc tại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Bộ Quốc phòng, Bộ Công an; - Đối với người làm việc tại c</w:t>
      </w:r>
      <w:r>
        <w:rPr>
          <w:rFonts w:ascii="Times New Roman" w:eastAsia="Times New Roman" w:hAnsi="Times New Roman" w:cs="Times New Roman"/>
          <w:sz w:val="26"/>
        </w:rPr>
        <w:t>ơ sở khám bệnh, chữa bệnh tư nhân (bao gồm cả bệnh viện tư nhân); - Đối với người đang không làm việc tại cơ sở khám bệnh, chữa bệnh. 3. Cơ quan đã cấp chứng chỉ hành nghề: đối với trường hợp quy định tại khoản 8 Điều 143 Nghị định số 96/2023/NĐ-CP (cấp lại, điều chỉnh chứng chỉ hành nghề đã được cấp theo quy định tại Luật Khám bệnh, chữa bệnh số 40/2009/QH12). Bước 2:  Cơ quan tiếp nhận hồ sơ phải điều chỉnh giấy phép hành nghề trong thời hạn 15 ngày kể từ ngày nhận đủ hồ sơ; trường hợp không điều chỉnh gi</w:t>
      </w:r>
      <w:r>
        <w:rPr>
          <w:rFonts w:ascii="Times New Roman" w:eastAsia="Times New Roman" w:hAnsi="Times New Roman" w:cs="Times New Roman"/>
          <w:sz w:val="26"/>
        </w:rPr>
        <w:t xml:space="preserve">ấy phép hành nghề thì phải trả lời bằng văn bản và nêu rõ lý do. Hình thức điều chỉnh giấy phép hành nghề: quyết định điều chỉnh phạm vi hành nghề theo </w:t>
      </w:r>
      <w:r>
        <w:rPr>
          <w:rFonts w:ascii="Times New Roman" w:eastAsia="Times New Roman" w:hAnsi="Times New Roman" w:cs="Times New Roman"/>
          <w:sz w:val="26"/>
        </w:rPr>
        <w:lastRenderedPageBreak/>
        <w:t>Mẫu 10 Phụ lục I ban hành kèm theo Nghị định số 96/2023/NĐ-CP. Quyết định điều chỉnh phạm vi hành nghề là phần không tách rời của giấy phép hành nghề đã cấp; Trường hợp cần xác minh tài liệu có yếu tố nước ngoài trong hồ sơ đề nghị điều chỉnh giấy phép hành nghề thì thời hạn điều chỉnh là 15 ngày kể từ ngày có kết quả xác minh.</w:t>
      </w:r>
    </w:p>
    <w:p w:rsidR="00BD22D0" w:rsidRDefault="00426E3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1743"/>
        <w:gridCol w:w="3001"/>
        <w:gridCol w:w="2965"/>
      </w:tblGrid>
      <w:tr w:rsidR="00BD22D0">
        <w:tblPrEx>
          <w:tblCellMar>
            <w:top w:w="0" w:type="dxa"/>
            <w:bottom w:w="0" w:type="dxa"/>
          </w:tblCellMar>
        </w:tblPrEx>
        <w:tc>
          <w:tcPr>
            <w:tcW w:w="15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Hình thức nộp</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Phí, lệ phí</w:t>
            </w:r>
          </w:p>
        </w:tc>
        <w:tc>
          <w:tcPr>
            <w:tcW w:w="3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Mô tả</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Trực tiếp</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 Ngày</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Phí : 215.000 Đồng</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 ngày kể từ ngày nhận đủ hồ sơ</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Trực tuyến</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 Ngày</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Phí : 215.000 Đồng</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 ngày kể từ ngày nhận đủ hồ sơ</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Dịch vụ bưu chính</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 Ngày</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Phí : 215.000 Đồng</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 ngày kể từ ngày nhận đủ hồ sơ</w:t>
            </w:r>
          </w:p>
        </w:tc>
      </w:tr>
    </w:tbl>
    <w:p w:rsidR="00BD22D0" w:rsidRDefault="00426E3A">
      <w:pPr>
        <w:spacing w:before="240" w:after="0" w:line="276" w:lineRule="auto"/>
        <w:jc w:val="both"/>
      </w:pPr>
      <w:r>
        <w:rPr>
          <w:rFonts w:ascii="Times New Roman" w:eastAsia="Times New Roman" w:hAnsi="Times New Roman" w:cs="Times New Roman"/>
          <w:b/>
          <w:sz w:val="26"/>
        </w:rPr>
        <w:t xml:space="preserve">Thành phần hồ sơ: </w:t>
      </w:r>
    </w:p>
    <w:p w:rsidR="00BD22D0" w:rsidRDefault="00426E3A">
      <w:pPr>
        <w:shd w:val="clear" w:color="auto" w:fill="F2F6F9"/>
        <w:spacing w:before="120" w:after="0" w:line="276" w:lineRule="auto"/>
        <w:jc w:val="both"/>
      </w:pPr>
      <w:r>
        <w:rPr>
          <w:rFonts w:ascii="Times New Roman" w:eastAsia="Times New Roman" w:hAnsi="Times New Roman" w:cs="Times New Roman"/>
          <w:b/>
          <w:sz w:val="26"/>
        </w:rPr>
        <w:t xml:space="preserve">Trường hợp 1. Hồ sơ đề nghị điều chỉnh giấy phép hành nghề đối với trường hợp bổ sung thêm phạm vi hành nghề của chuyên khoa quy định tại điểm a, b khoản 1 Điều 135 Nghị định số 96/2023/NĐ-CP: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53"/>
        <w:gridCol w:w="1022"/>
        <w:gridCol w:w="936"/>
      </w:tblGrid>
      <w:tr w:rsidR="00BD22D0">
        <w:tblPrEx>
          <w:tblCellMar>
            <w:top w:w="0" w:type="dxa"/>
            <w:bottom w:w="0" w:type="dxa"/>
          </w:tblCellMar>
        </w:tblPrEx>
        <w:tc>
          <w:tcPr>
            <w:tcW w:w="6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Tên giấy tờ</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Mẫu đơn, tờ khai</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Số lượng</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Mẫu 08 phluc 1.docx</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 xml:space="preserve">b) Bản sao hợp lệ giấy phép hành nghề đã cấp (không áp dụng đối với trường hợp giấy phép hành nghề đã được kết nối, chia sẻ trên Hệ thống thông tin về quản lý hoạt động khám bệnh, chữa bệnh hoặc cơ sở dữ </w:t>
            </w:r>
            <w:r>
              <w:rPr>
                <w:rFonts w:ascii="Times New Roman" w:eastAsia="Times New Roman" w:hAnsi="Times New Roman" w:cs="Times New Roman"/>
                <w:sz w:val="26"/>
              </w:rPr>
              <w:lastRenderedPageBreak/>
              <w:t>liệu quốc gia về y tế) hoặc chứng chỉ hành nghề  được cấp trước ngày 01 tháng 01 năm 2024.</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 Bản sao hợp lệ của một trong các giấy tờ sau (không áp dụng đối với trường hợp các giấy tờ này đã được kết nối, chia sẻ trên Hệ thống thông tin về quản lý hoạt động khám bệnh, chữa bệnh hoặc cơ sở dữ liệu quốc gia về y tế): - Văn bằng đào tạo theo quy định tại điểm b, c, d, đ hoặc e khoản 1 Điều 127 Nghị định số 96/2023/NĐ-CP; - Chứng chỉ đào tạo chuyên khoa cơ bản theo quy định tại khoản 2 Điều 128 Nghị định số 96/2023/NĐ-CP.</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hoặc bản sao hợp lệ giấy xác nhận hoàn thành quá trình thực hành theo Mẫu 07 Phụ lục I ban hành kèm theo Nghị định (không áp dụng đối với trường hợp kết quả thực hành đã được kết nối, chia sẻ trên Hệ thống thông tin về quản lý hoạt động khám bệnh, chữa bệnh hoặc cơ sở dữ liệu quốc gia về y tế) này đối với một trong các trường hợp sau: - Người hành nghề thuộc trường hợp quy định tại điểm b, c khoản 2 Điều 125 Nghị định số 96/2023/NĐ-CP; - Người hành nghề thuộc trường hợp quy định tại khoản 5, khoản</w:t>
            </w:r>
            <w:r>
              <w:rPr>
                <w:rFonts w:ascii="Times New Roman" w:eastAsia="Times New Roman" w:hAnsi="Times New Roman" w:cs="Times New Roman"/>
                <w:sz w:val="26"/>
              </w:rPr>
              <w:t xml:space="preserve"> 6 Điều 125 Nghị định số 96/2023/NĐ-CP.</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BD22D0" w:rsidRDefault="00426E3A">
      <w:pPr>
        <w:shd w:val="clear" w:color="auto" w:fill="F2F6F9"/>
        <w:spacing w:before="120" w:after="0" w:line="276" w:lineRule="auto"/>
        <w:jc w:val="both"/>
      </w:pPr>
      <w:r>
        <w:rPr>
          <w:rFonts w:ascii="Times New Roman" w:eastAsia="Times New Roman" w:hAnsi="Times New Roman" w:cs="Times New Roman"/>
          <w:b/>
          <w:sz w:val="26"/>
        </w:rPr>
        <w:t xml:space="preserve">Trường hợp 2. Hồ sơ đề nghị điều chỉnh giấy phép hành nghề đối với trường hợp đã được cấp giấy phép hành nghề, trong phạm vi hành nghề đã có chuyên khoa nhưng đề nghị thay đổi chuyên khoa đã được cho phép hành nghề bằng chuyên khoa khác và không hành nghề theo chuyên khoa đã được cấp trong phạm vi hành nghề trước đó theo quy định tại điểm c khoản 1 Điều 135 Nghị định số 96/2023/NĐ-CP: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6"/>
        <w:gridCol w:w="1023"/>
        <w:gridCol w:w="936"/>
      </w:tblGrid>
      <w:tr w:rsidR="00BD22D0">
        <w:tblPrEx>
          <w:tblCellMar>
            <w:top w:w="0" w:type="dxa"/>
            <w:bottom w:w="0" w:type="dxa"/>
          </w:tblCellMar>
        </w:tblPrEx>
        <w:tc>
          <w:tcPr>
            <w:tcW w:w="6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Tên giấy tờ</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Mẫu đơn, tờ khai</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Số lượng</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Mẫu 08 phluc 1.docx</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sao hợp lệ giấy phép hành nghề đã cấp (không áp dụng đối với trường hợp giấy phép hành nghề đã được kết nối, chia sẻ trên Hệ thống thông tin về quản lý hoạt động khám bệnh, chữa bệnh hoặc cơ sở dữ liệu quốc gia về y tế) hoặc chứng chỉ hành nghề được cấp trước   ngày 01 tháng 01 năm 2024.</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c) Bản sao hợp lệ văn bằng đào tạo theo quy định tại điểm b, c, d, đ hoặc e khoản 1 Điều 127 Nghị định số 96/2023/NĐ-CP (không áp dụng đối với trường hợp văn bằng đào tạo đã được kết nối, chia sẻ trên Hệ thống thông tin về quản lý hoạt động khám bệnh, chữa bệnh hoặc cơ sở dữ liệu quốc gia về  y tế).</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d) Bản chính hoặc bản sao hợp lệ giấy xác nhận hoàn thành quá trình thực hành theo Mẫu 07 Phụ lục I ban hành kèm theo Nghị định số 96/2023/NĐ-CP (không áp dụng đối với trường hợp kết quả thực hành đã được kết nối, chia sẻ trên Hệ thống thông tin về quản lý hoạt động khám bệnh, chữa bệnh hoặc cơ sở dữ liệu quốc gia về y tế) đối với người hành nghề thuộc một trong các trường hợp sau: - Người hành nghề thuộc trường hợp quy định tại điểm c khoản 2 Điều 125 Nghị định số 96/2023/NĐ-CP; - Người hành nghề thuộc trư</w:t>
            </w:r>
            <w:r>
              <w:rPr>
                <w:rFonts w:ascii="Times New Roman" w:eastAsia="Times New Roman" w:hAnsi="Times New Roman" w:cs="Times New Roman"/>
                <w:sz w:val="26"/>
              </w:rPr>
              <w:t>ờng hợp quy định tại khoản 5 Điều 125 Nghị định số 96/2023/NĐ-CP.</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BD22D0" w:rsidRDefault="00426E3A">
      <w:pPr>
        <w:shd w:val="clear" w:color="auto" w:fill="F2F6F9"/>
        <w:spacing w:before="120" w:after="0" w:line="276" w:lineRule="auto"/>
        <w:jc w:val="both"/>
      </w:pPr>
      <w:r>
        <w:rPr>
          <w:rFonts w:ascii="Times New Roman" w:eastAsia="Times New Roman" w:hAnsi="Times New Roman" w:cs="Times New Roman"/>
          <w:b/>
          <w:sz w:val="26"/>
        </w:rPr>
        <w:t xml:space="preserve">Trường hợp3. Hồ sơ đề nghị điều chỉnh giấy phép hành nghề đối với trường hợp đã được cấp giấy phép hành nghề và sau đó có thêm giấy chứng nhận người có bài thuốc gia truyền hoặc giấy chứng nhận người có phương pháp chữa bệnh gia truyền quy định tại điểm d khoản 1 Điều 135 Nghị định số 96/2023/NĐ-CP: a) Đơn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11"/>
        <w:gridCol w:w="1185"/>
        <w:gridCol w:w="929"/>
      </w:tblGrid>
      <w:tr w:rsidR="00BD22D0">
        <w:tblPrEx>
          <w:tblCellMar>
            <w:top w:w="0" w:type="dxa"/>
            <w:bottom w:w="0" w:type="dxa"/>
          </w:tblCellMar>
        </w:tblPrEx>
        <w:tc>
          <w:tcPr>
            <w:tcW w:w="6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Tên giấy tờ</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Mẫu đơn, tờ khai</w:t>
            </w:r>
          </w:p>
        </w:tc>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Số lượng</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sao hợp lệ giấy phép hành nghề đã cấp (không áp dụng đối với trường hợp giấy phép hành nghề đã được kết nối, chia sẻ trên Hệ thống thông tin về quản lý hoạt động khám bệnh, chữa bệnh hoặc cơ sở dữ liệu quốc gia về y tế) hoặc chứng chỉ hành nghề được cấp trước ngày 01 tháng 01 năm 2024</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Mẫu 08 đơn.docx</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c) Bản sao hợp lệ giấy chứng nhận người có bài thuốc gia truyền hoặc giấy chứng nhận người có phương pháp chữa bệnh gia truyền (không áp dụng đối với trường hợp các giấy chứng nhận này đã được kết nối, chia sẻ trên Hệ thống thông tin về quản lý hoạt động khám bệnh, chữa bệnh hoặc cơ sở dữ liệu quốc gia về y tế).</w:t>
            </w:r>
          </w:p>
        </w:tc>
        <w:tc>
          <w:tcPr>
            <w:tcW w:w="0" w:type="auto"/>
          </w:tcPr>
          <w:p w:rsidR="00BD22D0" w:rsidRDefault="00BD22D0"/>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BD22D0" w:rsidRDefault="00426E3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BD22D0" w:rsidRDefault="00426E3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Sở Y tế</w:t>
      </w:r>
    </w:p>
    <w:p w:rsidR="00BD22D0" w:rsidRDefault="00426E3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D22D0" w:rsidRDefault="00426E3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D22D0" w:rsidRDefault="00426E3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D22D0" w:rsidRDefault="00426E3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D22D0" w:rsidRDefault="00426E3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điều chỉnh phạm vi hành nghề</w:t>
      </w:r>
    </w:p>
    <w:p w:rsidR="00BD22D0" w:rsidRDefault="00426E3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BD22D0">
        <w:tblPrEx>
          <w:tblCellMar>
            <w:top w:w="0" w:type="dxa"/>
            <w:bottom w:w="0" w:type="dxa"/>
          </w:tblCellMar>
        </w:tblPrEx>
        <w:tc>
          <w:tcPr>
            <w:tcW w:w="2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Số ký hiệu</w:t>
            </w:r>
          </w:p>
        </w:tc>
        <w:tc>
          <w:tcPr>
            <w:tcW w:w="35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Trích yếu</w:t>
            </w:r>
          </w:p>
        </w:tc>
        <w:tc>
          <w:tcPr>
            <w:tcW w:w="15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Ngày ban hành</w:t>
            </w:r>
          </w:p>
        </w:tc>
        <w:tc>
          <w:tcPr>
            <w:tcW w:w="3000" w:type="dxa"/>
          </w:tcPr>
          <w:p w:rsidR="00BD22D0" w:rsidRDefault="00BD22D0"/>
          <w:p w:rsidR="00BD22D0" w:rsidRDefault="00426E3A">
            <w:pPr>
              <w:spacing w:after="0" w:line="276" w:lineRule="auto"/>
              <w:jc w:val="center"/>
            </w:pPr>
            <w:r>
              <w:rPr>
                <w:rFonts w:ascii="Times New Roman" w:eastAsia="Times New Roman" w:hAnsi="Times New Roman" w:cs="Times New Roman"/>
                <w:b/>
                <w:sz w:val="26"/>
              </w:rPr>
              <w:t>Cơ quan ban hành</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59/2023/TT- BTC</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Thông tư số 59/2023/TT- BTC ngày 30/8/2023 của Bộ trưởng Bộ Tài chính về quy định mức thu, chế độ thu, nộp, quản lý và sử dụng phí trong lĩnh vực y tế</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30-08-2023</w:t>
            </w:r>
          </w:p>
        </w:tc>
        <w:tc>
          <w:tcPr>
            <w:tcW w:w="0" w:type="auto"/>
          </w:tcPr>
          <w:p w:rsidR="00BD22D0" w:rsidRDefault="00BD22D0"/>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15/2023/QH15</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Luật Khám, chữa bệnh 15/2023/QH15 (09/1/2023)</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30-12-2023</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Ủy ban thường vụ quốc hội</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96/2023/NĐ-CP</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30-12-2023</w:t>
            </w:r>
          </w:p>
        </w:tc>
        <w:tc>
          <w:tcPr>
            <w:tcW w:w="0" w:type="auto"/>
          </w:tcPr>
          <w:p w:rsidR="00BD22D0" w:rsidRDefault="00BD22D0"/>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57/2024/TT-BYT</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31-12-2024</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Bộ Y tế</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148/2025/NĐ-CP</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12-06-2025</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Chính phủ</w:t>
            </w:r>
          </w:p>
        </w:tc>
      </w:tr>
      <w:tr w:rsidR="00BD22D0">
        <w:tblPrEx>
          <w:tblCellMar>
            <w:top w:w="0" w:type="dxa"/>
            <w:bottom w:w="0" w:type="dxa"/>
          </w:tblCellMar>
        </w:tblPrEx>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64/2025/TT-BTC</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BD22D0" w:rsidRDefault="00BD22D0"/>
          <w:p w:rsidR="00BD22D0" w:rsidRDefault="00426E3A">
            <w:pPr>
              <w:spacing w:after="0" w:line="276" w:lineRule="auto"/>
            </w:pPr>
            <w:r>
              <w:rPr>
                <w:rFonts w:ascii="Times New Roman" w:eastAsia="Times New Roman" w:hAnsi="Times New Roman" w:cs="Times New Roman"/>
                <w:sz w:val="26"/>
              </w:rPr>
              <w:t>30-06-2025</w:t>
            </w:r>
          </w:p>
        </w:tc>
        <w:tc>
          <w:tcPr>
            <w:tcW w:w="0" w:type="auto"/>
          </w:tcPr>
          <w:p w:rsidR="00BD22D0" w:rsidRDefault="00BD22D0"/>
        </w:tc>
      </w:tr>
    </w:tbl>
    <w:p w:rsidR="00BD22D0" w:rsidRDefault="00426E3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Khoản 2 Điều 33 Luật Khám Bệnh, chữa bệnh: a) Đã hoàn thành chương trình đào tạo về chuyên môn kỹ thuật phù hợp với phạm vi hành nghề đề nghị điều chỉnh do cơ sở đào tạo, bệnh viện cấp; b) Đáp ứng yêu cầu về thực hành khám bệnh, chữa bệnh đối với một số lĩnh vực chuyên môn; c) Không thuộc một trong các trường hợp quy định tại Điều 20 của Luật này. - Khoản 2 Điều 135 Nghị định số 96/2023/NĐ-CP: Điều kiện cấp lại giấy phép hành nghề:  a) Đối với trường hợp đã được cấp giấy phép hành nghề hoặc chứng chỉ hành</w:t>
      </w:r>
      <w:r>
        <w:rPr>
          <w:rFonts w:ascii="Times New Roman" w:eastAsia="Times New Roman" w:hAnsi="Times New Roman" w:cs="Times New Roman"/>
          <w:sz w:val="26"/>
        </w:rPr>
        <w:t xml:space="preserve"> nghề trước ngày 01 tháng 01 năm 2024 nhưng trong phạm vi hành nghề chưa có chuyên khoa và đề nghị bổ sung thêm chuyên khoa vào phạm vi hành nghề phải đáp ứng các điều kiện sau đây: - Có một trong các văn bằng đào tạo theo quy định tại điểm b, c, d, đ hoặc e khoản 1 Điều 127 Nghị định này hoặc có chứng chỉ đào tạo chuyên khoa cơ bản theo quy định tại khoản 2 Điều 128 Nghị định này tương ứng với chức danh trên giấy phép hành nghề và chuyên khoa đề nghị bổ sung;  - Đã hoàn thành quá trình thực hành đối với tr</w:t>
      </w:r>
      <w:r>
        <w:rPr>
          <w:rFonts w:ascii="Times New Roman" w:eastAsia="Times New Roman" w:hAnsi="Times New Roman" w:cs="Times New Roman"/>
          <w:sz w:val="26"/>
        </w:rPr>
        <w:t>ường hợp quy định tại điểm b, c khoản 2 Điều 125 Nghị định này. b) Đối với trường hợp đã được cấp giấy phép hành nghề hoặc chứng chỉ hành nghề trước ngày 01 tháng 01 năm 2024, trong phạm vi hành nghề đã có chuyên khoa nhưng đề nghị bổ sung thêm chuyên khoa khác so với chuyên khoa đã được cấp trong phạm vi hành nghề phải đáp ứng các điều kiện sau đây: - Có một trong các văn bằng đào tạo theo quy định tại điểm b, c, d, đ hoặc e khoản 1 Điều 127 Nghị định này hoặc có chứng chỉ đào tạo chuyên khoa cơ bản theo q</w:t>
      </w:r>
      <w:r>
        <w:rPr>
          <w:rFonts w:ascii="Times New Roman" w:eastAsia="Times New Roman" w:hAnsi="Times New Roman" w:cs="Times New Roman"/>
          <w:sz w:val="26"/>
        </w:rPr>
        <w:t>uy định tại khoản 2 Điều 128 Nghị định này tương ứng với chức danh trên giấy phép hành nghề và chuyên khoa đề nghị bổ sung;  - Đã hoàn thành quá trình thực hành đối với trường hợp quy định tại điểm b, c khoản 2 Điều 125 Nghị định này.  c) Đối với trường hợp đã được cấp giấy phép hành nghề hoặc chứng chỉ hành nghề trước ngày 01 tháng 01 năm 2024, trong phạm vi hành nghề đã có chuyên khoa nhưng đề nghị thay đổi chuyên khoa phải đáp ứng các điều kiện sau đây: - Có một trong các văn bằng đào tạo theo quy định t</w:t>
      </w:r>
      <w:r>
        <w:rPr>
          <w:rFonts w:ascii="Times New Roman" w:eastAsia="Times New Roman" w:hAnsi="Times New Roman" w:cs="Times New Roman"/>
          <w:sz w:val="26"/>
        </w:rPr>
        <w:t>ại điểm b, c, d, đ hoặc e khoản 1 Điều 127 Nghị định này tương ứng với chức danh trên giấy phép hành nghề và chuyên khoa đề nghị thay đổi; - Đã hoàn thành quá trình thực hành đối trường hợp quy định tại điểm c khoản 2 Điều 125 Nghị định này.</w:t>
      </w:r>
    </w:p>
    <w:p w:rsidR="00BD22D0" w:rsidRDefault="00426E3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D22D0" w:rsidRDefault="00426E3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https://thutuc.dichvucong.gov.vn/p/home/dvc-tthc-thu-tuc-hanh-chinh-chi-tiet.html?ma_thu_tuc=333202</w:t>
      </w:r>
    </w:p>
    <w:sectPr w:rsidR="00BD22D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22D0"/>
    <w:rsid w:val="00426E3A"/>
    <w:rsid w:val="00B34961"/>
    <w:rsid w:val="00BD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A853CC-7B41-48C3-9993-D90214F2D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1774</Words>
  <Characters>10113</Characters>
  <Application>Microsoft Office Word</Application>
  <DocSecurity>0</DocSecurity>
  <Lines>84</Lines>
  <Paragraphs>23</Paragraphs>
  <ScaleCrop>false</ScaleCrop>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