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901" w:rsidRDefault="00C57D63">
      <w:pPr>
        <w:spacing w:after="300" w:line="276" w:lineRule="auto"/>
        <w:jc w:val="center"/>
      </w:pPr>
      <w:r>
        <w:rPr>
          <w:rFonts w:ascii="Times New Roman" w:eastAsia="Times New Roman" w:hAnsi="Times New Roman" w:cs="Times New Roman"/>
          <w:b/>
          <w:sz w:val="26"/>
        </w:rPr>
        <w:t>Chi tiết thủ tục hành chính</w:t>
      </w:r>
    </w:p>
    <w:p w:rsidR="00431901" w:rsidRDefault="00C57D6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1.012330</w:t>
      </w:r>
    </w:p>
    <w:p w:rsidR="00431901" w:rsidRDefault="00C57D6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295/QĐ-BYT</w:t>
      </w:r>
    </w:p>
    <w:p w:rsidR="00431901" w:rsidRDefault="00C57D6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đột xuất việc đáp ứng Thực hành tốt thử kỹ thuật mới, phương pháp mới hoặc thử thiết bị y tế trên lâm sàng; đánh giá việc duy trì đáp ứng thực hành tốt Thử nghiệm lâm sàng kỹ thuật mới, phương pháp mới hoặc thiết bị y tế</w:t>
      </w:r>
    </w:p>
    <w:p w:rsidR="00431901" w:rsidRDefault="00C57D6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31901" w:rsidRDefault="00C57D6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31901" w:rsidRDefault="00C57D6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431901" w:rsidRDefault="00C57D63">
      <w:pPr>
        <w:spacing w:after="0" w:line="276" w:lineRule="auto"/>
        <w:jc w:val="both"/>
      </w:pPr>
      <w:r>
        <w:rPr>
          <w:rFonts w:ascii="Times New Roman" w:eastAsia="Times New Roman" w:hAnsi="Times New Roman" w:cs="Times New Roman"/>
          <w:b/>
          <w:sz w:val="26"/>
        </w:rPr>
        <w:t xml:space="preserve">Trình tự thực hiện: </w:t>
      </w:r>
    </w:p>
    <w:p w:rsidR="00431901" w:rsidRDefault="00431901">
      <w:pPr>
        <w:shd w:val="clear" w:color="auto" w:fill="F2F6F9"/>
        <w:spacing w:before="120" w:after="0" w:line="276" w:lineRule="auto"/>
        <w:jc w:val="both"/>
      </w:pPr>
    </w:p>
    <w:p w:rsidR="00431901" w:rsidRDefault="00C57D63">
      <w:pPr>
        <w:spacing w:after="0" w:line="276" w:lineRule="auto"/>
        <w:jc w:val="both"/>
      </w:pPr>
      <w:r>
        <w:rPr>
          <w:rFonts w:ascii="Times New Roman" w:eastAsia="Times New Roman" w:hAnsi="Times New Roman" w:cs="Times New Roman"/>
          <w:sz w:val="26"/>
        </w:rPr>
        <w:t>Bước 1:   Căn cứ danh sách công bố của Cục Khoa học công nghệ và Đào tạo cơ sở nhận thử phải nộp hồ sơ đề nghị đánh giá duy trì/đánh giá đột xuất đáp ứng GCP theo quy định tại khoản 6 Điều 24 về Bộ Y tế (Cục Khoa học công nghệ và Đào tạo) trong thời gian tối thiểu 60 ngày, trước thời điểm hết hạn của giấy chứng nhận đáp ứng GCP đã được cấp.</w:t>
      </w:r>
    </w:p>
    <w:p w:rsidR="00431901" w:rsidRDefault="00C57D63">
      <w:pPr>
        <w:spacing w:after="0" w:line="276" w:lineRule="auto"/>
        <w:jc w:val="both"/>
      </w:pPr>
      <w:r>
        <w:rPr>
          <w:rFonts w:ascii="Times New Roman" w:eastAsia="Times New Roman" w:hAnsi="Times New Roman" w:cs="Times New Roman"/>
          <w:sz w:val="26"/>
        </w:rPr>
        <w:t>Bước 2:       Trong thời hạn 10 ngày làm việc kể từ ngày nhận được hồ sơ, Cục Khoa học công nghệ và Đào tạo kiểm tra tính đầy đủ, hợp lệ của hồ sơ. Trường hợp hồ sơ đầy đủ, hợp lệ, Cục Khoa học công nghệ và Đào tạo tổ chức Đoàn đánh giá theo quy định tại Điều 28 Thông tư số 32/2023/TT-BYT để tiến hành đánh giá thực tế tại cơ sở nhận thử trong thời hạn 15 ngày làm việc. Trường hợp hồ sơ chưa đầy đủ, hợp lệ, Cục Khoa học công nghệ và Đào tạo có văn bản thông báo cho cơ sở nhận thử.</w:t>
      </w:r>
    </w:p>
    <w:p w:rsidR="00431901" w:rsidRDefault="00C57D63">
      <w:pPr>
        <w:spacing w:after="0" w:line="276" w:lineRule="auto"/>
        <w:jc w:val="both"/>
      </w:pPr>
      <w:r>
        <w:rPr>
          <w:rFonts w:ascii="Times New Roman" w:eastAsia="Times New Roman" w:hAnsi="Times New Roman" w:cs="Times New Roman"/>
          <w:sz w:val="26"/>
        </w:rPr>
        <w:t>Bước 3:  Đoàn đánh giá tiến hành đánh giá thực tế việc triển khai áp dụng GCP tại cơ sở nhận thử theo các tiêu chuẩn GCP quy định tại Phụ lục số XXI ban hành kèm theo Thông tư số 32/2023/TT-BYT.</w:t>
      </w:r>
    </w:p>
    <w:p w:rsidR="00431901" w:rsidRDefault="00C57D63">
      <w:pPr>
        <w:spacing w:after="0" w:line="276" w:lineRule="auto"/>
        <w:jc w:val="both"/>
      </w:pPr>
      <w:r>
        <w:rPr>
          <w:rFonts w:ascii="Times New Roman" w:eastAsia="Times New Roman" w:hAnsi="Times New Roman" w:cs="Times New Roman"/>
          <w:sz w:val="26"/>
        </w:rPr>
        <w:t>Bước 4:  Trên cơ sở kết quả đánh giá thực tế tại cơ sở nhận thử, Đoàn đánh giá trao đổi với cơ sở nhận thử về các nội dung đánh giá đáp ứng GCP và có biên bản đánh giá theo mẫu số 02 Phụ lục số XXIII ban hành kèm theo Thông tư số 32/2023/TT-BYT, trong đó xác định mức độ đáp ứng GCP của cơ sở nhận thử theo quy định tại Điều 19 Thông tư số 32/2023/TT-BYT.</w:t>
      </w:r>
    </w:p>
    <w:p w:rsidR="00431901" w:rsidRDefault="00C57D63">
      <w:pPr>
        <w:spacing w:after="0" w:line="276" w:lineRule="auto"/>
        <w:jc w:val="both"/>
      </w:pPr>
      <w:r>
        <w:rPr>
          <w:rFonts w:ascii="Times New Roman" w:eastAsia="Times New Roman" w:hAnsi="Times New Roman" w:cs="Times New Roman"/>
          <w:sz w:val="26"/>
        </w:rPr>
        <w:t>Bước 5:  - Trường hợp Biên bản đánh giá việc đáp ứng GCP kết luận cơ sở nhận thử nghiệm lâm sàng kỹ thuật mới, phương pháp mới hoặc thiết bị y tế đáp ứng GCP theo quy định tại khoản 1 Điều 19 Thông tư số 32/2023/TT-BYT:  Trong thời hạn 10 ngày làm việc, kể từ ngày kết thúc việc đánh giá thực tế tại cơ sở nhận thử và ký biên bản đánh giá, Cục Khoa học công nghệ và Đào tạo thực hiện việc cấp giấy chứng nhận đạt GCP theo Mẫu số 03 quy định tại Phụ lục XXIII ban hành kèm theo Thông tư số 32/2023/TT-BYT - Trường</w:t>
      </w:r>
      <w:r>
        <w:rPr>
          <w:rFonts w:ascii="Times New Roman" w:eastAsia="Times New Roman" w:hAnsi="Times New Roman" w:cs="Times New Roman"/>
          <w:sz w:val="26"/>
        </w:rPr>
        <w:t xml:space="preserve"> hợp Biên bản đánh giá GCP kết luận cơ sở nhận thử không đáp ứng GCP theo quy định tại khoản 3 Điều 19 Thông tư số 32/2023/TT-BYT: Trong thời hạn 05 ngày làm việc, kể từ ngày kết thúc đánh giá tại cơ sở nhận thử và ký biên bản đánh giá, trên cơ sở đánh </w:t>
      </w:r>
      <w:r>
        <w:rPr>
          <w:rFonts w:ascii="Times New Roman" w:eastAsia="Times New Roman" w:hAnsi="Times New Roman" w:cs="Times New Roman"/>
          <w:sz w:val="26"/>
        </w:rPr>
        <w:lastRenderedPageBreak/>
        <w:t>giá nguy cơ tồn tại được phát hiện đối với chất lượng nghiên cứu, sức khỏe, an toàn của đối tượng tham gia thử kỹ thuật mới, phương pháp mới, thiết bị y tế, Cục Khoa học công nghệ và Đào tạo ban hành văn bản thông báo về việc không đáp ứng GCP và tùy theo tín</w:t>
      </w:r>
      <w:r>
        <w:rPr>
          <w:rFonts w:ascii="Times New Roman" w:eastAsia="Times New Roman" w:hAnsi="Times New Roman" w:cs="Times New Roman"/>
          <w:sz w:val="26"/>
        </w:rPr>
        <w:t>h chất, mức độ vi phạm, Cục Khoa học công nghệ và Đào tạo thực hiện một hoặc các biện pháp sau đây: + Kiến nghị cơ quan có thẩm quyền xử phạt vi phạm hành chính theo quy định của pháp luật về xử lý vi phạm hành chính; + Thực hiện việc thu hồi Giấy chứng nhận đáp ứng GCP đã được cấp cho cơ sở nhận thử.</w:t>
      </w:r>
    </w:p>
    <w:p w:rsidR="00431901" w:rsidRDefault="00C57D63">
      <w:pPr>
        <w:spacing w:after="0" w:line="276" w:lineRule="auto"/>
        <w:jc w:val="both"/>
      </w:pPr>
      <w:r>
        <w:rPr>
          <w:rFonts w:ascii="Times New Roman" w:eastAsia="Times New Roman" w:hAnsi="Times New Roman" w:cs="Times New Roman"/>
          <w:sz w:val="26"/>
        </w:rPr>
        <w:t>Bước 6: Trường hợp Biên bản đánh giá GCP kết luận cơ sở nhận thử cần khắc phục, sửa chữa theo quy định tại khoản 2 Điều 19 Thông tư số 32/2023/TT-BYT: - Trong thời hạn 05 ngày làm việc, kể từ ngày kết thúc việc đánh giá thực tế tại cơ sở nhận thử và ký biên bản đánh giá, Cục Khoa học công nghệ và Đào tạo có văn bản yêu cầu cơ sở nhận thử tiến hành khắc phục, sửa chữa tồn tại, gửi báo cáo khắc phục về Cục Khoa học công nghệ và Đào tạo; - Trong thời hạn 45 ngày, kể từ ngày Cục Khoa học công nghệ và Đào tạo có</w:t>
      </w:r>
      <w:r>
        <w:rPr>
          <w:rFonts w:ascii="Times New Roman" w:eastAsia="Times New Roman" w:hAnsi="Times New Roman" w:cs="Times New Roman"/>
          <w:sz w:val="26"/>
        </w:rPr>
        <w:t xml:space="preserve"> văn bản yêu cầu, cơ sở nhận thử phải hoàn thành việc khắc phục, sửa chữa và có văn bản báo cáo kèm theo bằng chứng chứng minh (hồ sơ tài liệu, hình ảnh, video, giấy chứng nhận) đã hoàn thành việc khắc phục, sửa chữa tồn tại được ghi trong Biên bản đánh giá; - Trong thời hạn 20 ngày, kể từ ngày nhận được báo cáo khắc phục, sửa chữa tồn tại kèm theo bằng chứng chứng minh (hồ sơ tài liệu, hình ảnh, video, giấy chứng nhận), Cục Khoa học công nghệ và Đào tạo đánh giá kết quả khắc phục của cơ sở nhận thử và kết </w:t>
      </w:r>
      <w:r>
        <w:rPr>
          <w:rFonts w:ascii="Times New Roman" w:eastAsia="Times New Roman" w:hAnsi="Times New Roman" w:cs="Times New Roman"/>
          <w:sz w:val="26"/>
        </w:rPr>
        <w:t>luận về tình trạng đáp ứng GCP của cơ sở như sau: + Trường hợp việc khắc phục của cơ sở nhận thử đã đáp ứng yêu cầu: Cục Khoa học công nghệ và Đào tạo thực hiện việc cấp giấy chứng nhận đạt GCP theo Mẫu số 03 quy định tại Phụ lục số XXIII ban hành kèm theo Thông tư số 32/2023/TT-BYT. + Trường hợp việc khắc phục của cơ sở nhận thử chưa đáp ứng yêu cầu: Cục Khoa học công nghệ và Đào tạo có văn bản yêu cầu nội dung cần tiếp tục khắc phục, sửa chữa và nộp báo cáo bổ sung. Thời hạn gia hạn để tiếp tục khắc phục,</w:t>
      </w:r>
      <w:r>
        <w:rPr>
          <w:rFonts w:ascii="Times New Roman" w:eastAsia="Times New Roman" w:hAnsi="Times New Roman" w:cs="Times New Roman"/>
          <w:sz w:val="26"/>
        </w:rPr>
        <w:t xml:space="preserve"> sửa chữa và báo cáo là 45 ngày, kể từ ngày có văn bản yêu cầu. - Trong thời hạn 90 ngày, kể từ ngày kết thúc việc đánh giá thực tế mà cơ sở nhận thử không có báo cáo khắc phục hoặc sau khi khắc phục theo quy định tại điểm c Khoản 2 Điều 25 Thông tư số 32/2023/TT-BYT mà kết quả khắc phục vẫn tiếp tục không đạt yêu cầu, Cục Khoa học công nghệ và Đào tạo ban hành văn bản thông báo về việc không đáp ứng GCP và tùy theo tính chất, mức độ vi phạm, Cục Khoa học công nghệ và Đào tạo thực hiện một hoặc các biện phá</w:t>
      </w:r>
      <w:r>
        <w:rPr>
          <w:rFonts w:ascii="Times New Roman" w:eastAsia="Times New Roman" w:hAnsi="Times New Roman" w:cs="Times New Roman"/>
          <w:sz w:val="26"/>
        </w:rPr>
        <w:t>p theo quy định tại các điểm a, b khoản 3 Điều 25 Thông tư số 32/2023/TT-BYT.</w:t>
      </w:r>
    </w:p>
    <w:p w:rsidR="00431901" w:rsidRDefault="00C57D6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1"/>
        <w:gridCol w:w="1564"/>
        <w:gridCol w:w="2524"/>
        <w:gridCol w:w="3802"/>
      </w:tblGrid>
      <w:tr w:rsidR="00431901">
        <w:tblPrEx>
          <w:tblCellMar>
            <w:top w:w="0" w:type="dxa"/>
            <w:bottom w:w="0" w:type="dxa"/>
          </w:tblCellMar>
        </w:tblPrEx>
        <w:tc>
          <w:tcPr>
            <w:tcW w:w="15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Hình thức nộp</w:t>
            </w:r>
          </w:p>
        </w:tc>
        <w:tc>
          <w:tcPr>
            <w:tcW w:w="2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Phí, lệ phí</w:t>
            </w:r>
          </w:p>
        </w:tc>
        <w:tc>
          <w:tcPr>
            <w:tcW w:w="3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Mô tả</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lastRenderedPageBreak/>
              <w:t>Trực tiếp</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lastRenderedPageBreak/>
              <w:t>35 Ngày</w:t>
            </w:r>
          </w:p>
        </w:tc>
        <w:tc>
          <w:tcPr>
            <w:tcW w:w="0" w:type="auto"/>
          </w:tcPr>
          <w:p w:rsidR="00431901" w:rsidRDefault="00431901"/>
          <w:p w:rsidR="00431901" w:rsidRDefault="00431901">
            <w:pPr>
              <w:spacing w:after="0" w:line="276" w:lineRule="auto"/>
            </w:pP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lastRenderedPageBreak/>
              <w:t>35 ngày kể từ ngày nhận được hồ sơ đầy đủ, hợp lệ</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Trực tuyến</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35 Ngày</w:t>
            </w:r>
          </w:p>
        </w:tc>
        <w:tc>
          <w:tcPr>
            <w:tcW w:w="0" w:type="auto"/>
          </w:tcPr>
          <w:p w:rsidR="00431901" w:rsidRDefault="00431901"/>
          <w:p w:rsidR="00431901" w:rsidRDefault="00431901">
            <w:pPr>
              <w:spacing w:after="0" w:line="276" w:lineRule="auto"/>
            </w:pP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35 ngày kể từ ngày nhận được hồ sơ đầy đủ, hợp lệ</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Dịch vụ bưu chính</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35 Ngày</w:t>
            </w:r>
          </w:p>
        </w:tc>
        <w:tc>
          <w:tcPr>
            <w:tcW w:w="0" w:type="auto"/>
          </w:tcPr>
          <w:p w:rsidR="00431901" w:rsidRDefault="00431901"/>
          <w:p w:rsidR="00431901" w:rsidRDefault="00431901">
            <w:pPr>
              <w:spacing w:after="0" w:line="276" w:lineRule="auto"/>
            </w:pP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35 ngày kể từ ngày nhận được hồ sơ đầy đủ, hợp lệ</w:t>
            </w:r>
          </w:p>
        </w:tc>
      </w:tr>
    </w:tbl>
    <w:p w:rsidR="00431901" w:rsidRDefault="00C57D63">
      <w:pPr>
        <w:spacing w:before="240" w:after="0" w:line="276" w:lineRule="auto"/>
        <w:jc w:val="both"/>
      </w:pPr>
      <w:r>
        <w:rPr>
          <w:rFonts w:ascii="Times New Roman" w:eastAsia="Times New Roman" w:hAnsi="Times New Roman" w:cs="Times New Roman"/>
          <w:b/>
          <w:sz w:val="26"/>
        </w:rPr>
        <w:t xml:space="preserve">Thành phần hồ sơ: </w:t>
      </w:r>
    </w:p>
    <w:p w:rsidR="00431901" w:rsidRDefault="00C57D6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38"/>
        <w:gridCol w:w="1884"/>
        <w:gridCol w:w="903"/>
      </w:tblGrid>
      <w:tr w:rsidR="00431901">
        <w:tblPrEx>
          <w:tblCellMar>
            <w:top w:w="0" w:type="dxa"/>
            <w:bottom w:w="0" w:type="dxa"/>
          </w:tblCellMar>
        </w:tblPrEx>
        <w:tc>
          <w:tcPr>
            <w:tcW w:w="6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Tên giấy tờ</w:t>
            </w:r>
          </w:p>
        </w:tc>
        <w:tc>
          <w:tcPr>
            <w:tcW w:w="2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Mẫu đơn, tờ khai</w:t>
            </w:r>
          </w:p>
        </w:tc>
        <w:tc>
          <w:tcPr>
            <w:tcW w:w="2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Số lượng</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Đơn đề nghị đánh giá định kỳ/đột xuất việc duy trì đáp ứng GCP theo mẫu số 04 quy định tại Phụ lục số XXIII ban hành kèm theo Thông tư số 32/2023/TT-BYT</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mẫu 04 Phụ lục XXIII.docx</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Báo cáo tóm tắt về hoạt động thử nghiệm lâm sàng kỹ thuật mới, phương pháp mới hoặc thiết bị y tế của cơ sở nhận thử trong thời gian 03 năm gần nhất tính từ thời điểm đánh giá liền trước (không bao gồm các đợt đánh giá đột xuất, thanh tra, kiểm tra của Bộ Y tế, Sở Y tế) đến ngày đề nghị đánh giá định kỳ/đột xuất</w:t>
            </w:r>
          </w:p>
        </w:tc>
        <w:tc>
          <w:tcPr>
            <w:tcW w:w="0" w:type="auto"/>
          </w:tcPr>
          <w:p w:rsidR="00431901" w:rsidRDefault="00431901"/>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Tài liệu cập nhật về điều kiện cơ sở vật chất, kỹ thuật và nhân sự của cơ sở nhận thử (nếu có thay đổi)</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Hồ sơ theo hướng dẫn tại Phụ lục số XXII.docx</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31901" w:rsidRDefault="00C57D6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431901" w:rsidRDefault="00C57D6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431901" w:rsidRDefault="00C57D6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31901" w:rsidRDefault="00C57D6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31901" w:rsidRDefault="00C57D6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31901" w:rsidRDefault="00C57D6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31901" w:rsidRDefault="00C57D6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đáp ứng thực hành tốt thử nghiệm lâm sàng kỹ thuật mới, phương pháp mới hoặc thiết bị y tế (GCP)</w:t>
      </w:r>
    </w:p>
    <w:p w:rsidR="00431901" w:rsidRDefault="00C57D6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8"/>
        <w:gridCol w:w="5407"/>
        <w:gridCol w:w="871"/>
        <w:gridCol w:w="1439"/>
      </w:tblGrid>
      <w:tr w:rsidR="00431901">
        <w:tblPrEx>
          <w:tblCellMar>
            <w:top w:w="0" w:type="dxa"/>
            <w:bottom w:w="0" w:type="dxa"/>
          </w:tblCellMar>
        </w:tblPrEx>
        <w:tc>
          <w:tcPr>
            <w:tcW w:w="2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Số ký hiệu</w:t>
            </w:r>
          </w:p>
        </w:tc>
        <w:tc>
          <w:tcPr>
            <w:tcW w:w="35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Trích yếu</w:t>
            </w:r>
          </w:p>
        </w:tc>
        <w:tc>
          <w:tcPr>
            <w:tcW w:w="15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Ngày ban hành</w:t>
            </w:r>
          </w:p>
        </w:tc>
        <w:tc>
          <w:tcPr>
            <w:tcW w:w="3000" w:type="dxa"/>
          </w:tcPr>
          <w:p w:rsidR="00431901" w:rsidRDefault="00431901"/>
          <w:p w:rsidR="00431901" w:rsidRDefault="00C57D63">
            <w:pPr>
              <w:spacing w:after="0" w:line="276" w:lineRule="auto"/>
              <w:jc w:val="center"/>
            </w:pPr>
            <w:r>
              <w:rPr>
                <w:rFonts w:ascii="Times New Roman" w:eastAsia="Times New Roman" w:hAnsi="Times New Roman" w:cs="Times New Roman"/>
                <w:b/>
                <w:sz w:val="26"/>
              </w:rPr>
              <w:t>Cơ quan ban hành</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15/2023/QH15</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Luật Khám, chữa bệnh 15/2023/QH15 (09/1/2023)</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30-12-2023</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Ủy ban thường vụ quốc hội</w:t>
            </w:r>
          </w:p>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96/2023/NĐ-CP</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30-12-2023</w:t>
            </w:r>
          </w:p>
        </w:tc>
        <w:tc>
          <w:tcPr>
            <w:tcW w:w="0" w:type="auto"/>
          </w:tcPr>
          <w:p w:rsidR="00431901" w:rsidRDefault="00431901"/>
        </w:tc>
      </w:tr>
      <w:tr w:rsidR="00431901">
        <w:tblPrEx>
          <w:tblCellMar>
            <w:top w:w="0" w:type="dxa"/>
            <w:bottom w:w="0" w:type="dxa"/>
          </w:tblCellMar>
        </w:tblPrEx>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32/2023/TT-BYT</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Thông tư số 32/2023/TT-BYT quy định chi tiết một số điều của Luật Khám bệnh, chữa bệnh</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31-12-2023</w:t>
            </w:r>
          </w:p>
        </w:tc>
        <w:tc>
          <w:tcPr>
            <w:tcW w:w="0" w:type="auto"/>
          </w:tcPr>
          <w:p w:rsidR="00431901" w:rsidRDefault="00431901"/>
          <w:p w:rsidR="00431901" w:rsidRDefault="00C57D63">
            <w:pPr>
              <w:spacing w:after="0" w:line="276" w:lineRule="auto"/>
            </w:pPr>
            <w:r>
              <w:rPr>
                <w:rFonts w:ascii="Times New Roman" w:eastAsia="Times New Roman" w:hAnsi="Times New Roman" w:cs="Times New Roman"/>
                <w:sz w:val="26"/>
              </w:rPr>
              <w:t>Bộ Y tế</w:t>
            </w:r>
          </w:p>
        </w:tc>
      </w:tr>
    </w:tbl>
    <w:p w:rsidR="00431901" w:rsidRDefault="00C57D6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Đoàn đánh giá đánh giá việc triển khai áp dụng GCP tại cơ sở nhận thử theo các tiêu chuẩn GCP quy định tại Phụ lục số XXI</w:t>
      </w:r>
    </w:p>
    <w:p w:rsidR="00431901" w:rsidRDefault="00C57D6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31901" w:rsidRDefault="00C57D6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https://thutuc.dichvucong.gov.vn/p/home/dvc-tthc-thu-tuc-hanh-chinh-chi-tiet.html?ma_thu_tuc=334931</w:t>
      </w:r>
    </w:p>
    <w:sectPr w:rsidR="0043190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1901"/>
    <w:rsid w:val="002658C7"/>
    <w:rsid w:val="00431901"/>
    <w:rsid w:val="00C5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67ADE7-4053-4B35-937B-0F23DC69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