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1.012416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2495/QĐ-BYT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lương y theo quy định cho các đối tượng quy định tại khoản 4, 5 và khoản 6 Điều 1 Thông tư số 02/2024/TT-BYT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Y Dược cổ truyền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 nhân gửi 01 bộ hồ sơ về cơ quan có thẩm quyền theo quy định tại Điều 3 Thông tư số 02/2024/TT-BYT ngày 12 tháng 3 năm 2024.</w:t>
      </w:r>
    </w:p>
    <w:p>
      <w:pPr>
        <w:spacing w:after="0" w:before="0" w:lineRule="auto" w:line="276"/>
        <w:jc w:val="both"/>
      </w:pPr>
      <w:r>
        <w:rPr>
          <w:rFonts w:ascii="Times New Roman" w:hAnsi="Times New Roman" w:cs="Times New Roman" w:eastAsia="Times New Roman"/>
          <w:b w:val="false"/>
          <w:sz w:val="26"/>
        </w:rPr>
        <w:t>Bước 2: Sau khi nhận được hồ sơ, bộ phận tiếp nhận hồ sơ gửi Phiếu tiếp nhận hồ sơ theo mẫu số 02 Phụ lục I ban hành kèm theo Thông tư số 02/2024/TT-BYT ngày 12 tháng 3 năm 2024.
Trường hợp hồ sơ chưa hợp lệ thì trong thời hạn 05 ngày làm việc, kể từ ngày ghi trên Phiếu tiếp nhận hồ sơ, cơ quan có thẩm quyền phải có thông báo cho người đã nộp hồ sơ để yêu cầu bổ sung.</w:t>
      </w:r>
    </w:p>
    <w:p>
      <w:pPr>
        <w:spacing w:after="0" w:before="0" w:lineRule="auto" w:line="276"/>
        <w:jc w:val="both"/>
      </w:pPr>
      <w:r>
        <w:rPr>
          <w:rFonts w:ascii="Times New Roman" w:hAnsi="Times New Roman" w:cs="Times New Roman" w:eastAsia="Times New Roman"/>
          <w:b w:val="false"/>
          <w:sz w:val="26"/>
        </w:rPr>
        <w:t>Bước 3: Trong thời hạn 10 ngày làm việc, kể từ ngày nhận được hồ sơ hợp lệ, cơ quan có thẩm quyền cấp giấy chứng nhận lương y cho đối tượng nộp hồ sơ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1.250.000 Đồng</w:t>
            </w:r>
          </w:p>
        </w:tc>
        <w:tc>
          <w:p/>
          <w:p>
            <w:pPr>
              <w:spacing w:after="0" w:before="0" w:lineRule="auto" w:line="276"/>
              <w:jc w:val="left"/>
            </w:pPr>
            <w:r>
              <w:rPr>
                <w:rFonts w:ascii="Times New Roman" w:hAnsi="Times New Roman" w:cs="Times New Roman" w:eastAsia="Times New Roman"/>
                <w:b w:val="false"/>
                <w:sz w:val="26"/>
              </w:rPr>
              <w:t>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1.250.000 Đồng</w:t>
            </w:r>
          </w:p>
        </w:tc>
        <w:tc>
          <w:p/>
          <w:p>
            <w:pPr>
              <w:spacing w:after="0" w:before="0" w:lineRule="auto" w:line="276"/>
              <w:jc w:val="left"/>
            </w:pPr>
            <w:r>
              <w:rPr>
                <w:rFonts w:ascii="Times New Roman" w:hAnsi="Times New Roman" w:cs="Times New Roman" w:eastAsia="Times New Roman"/>
                <w:b w:val="false"/>
                <w:sz w:val="26"/>
              </w:rPr>
              <w:t>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1.250.000 Đồng</w:t>
            </w:r>
          </w:p>
        </w:tc>
        <w:tc>
          <w:p/>
          <w:p>
            <w:pPr>
              <w:spacing w:after="0" w:before="0" w:lineRule="auto" w:line="276"/>
              <w:jc w:val="left"/>
            </w:pPr>
            <w:r>
              <w:rPr>
                <w:rFonts w:ascii="Times New Roman" w:hAnsi="Times New Roman" w:cs="Times New Roman" w:eastAsia="Times New Roman"/>
                <w:b w:val="false"/>
                <w:sz w:val="26"/>
              </w:rPr>
              <w:t>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Trường hợp 1. Hồ sơ đề nghị cấp giấy chứng nhận lương y đối với đối tượng quy định tại Khoản 4 Điều 1 Thông tư số 02/2024/TT-BYT ngày 12 tháng 3 năm 2024.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cấp giấy chứng nhận lương y theo mẫu số 01 Phụ lục I ban hành kèm theo Thông tư số 02/2024/TT-BYT ngày 12 tháng 3 năm 2024.</w:t>
            </w:r>
          </w:p>
        </w:tc>
        <w:tc>
          <w:p/>
          <w:p>
            <w:pPr>
              <w:spacing w:after="0" w:before="0" w:lineRule="auto" w:line="276"/>
              <w:jc w:val="left"/>
            </w:pPr>
            <w:r>
              <w:rPr>
                <w:rFonts w:ascii="Times New Roman" w:hAnsi="Times New Roman" w:cs="Times New Roman" w:eastAsia="Times New Roman"/>
                <w:b w:val="false"/>
                <w:sz w:val="26"/>
              </w:rPr>
              <w:t>Mus01PhlcI.docx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hợp pháp giấy chứng nhận đủ điều kiện hành nghề được cấp theo quy định của Pháp lệnh Hành nghề y, dược tư nhân có phạm vi hành nghề khám chữa bệnh bằng y học cổ truyền.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02 ảnh màu cỡ 4 x 6 cm, chụp trên nền trắng (trong thời gian không quá 06 tháng tính đến ngày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Trường hợp 2. Hồ sơ đề nghị cấp giấy chứng nhận lương y đối với đối tượng quy định tại Khoản 5 Điều 1 Thông tư số 02/2024/TT-BYT ngày 12 tháng 3 năm 2024.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 Bản  xác nhận quá trình khám bệnh, chữa bệnh của Trưởng Trạm y tế xã hoặc của người đứng đầu cơ sở khám bệnh, chữa bệnh theo mẫu số 03 Phụ lục I ban hành kèm theo Thông tư số 02/2024/TT-BYT ngày 12 tháng 3 năm 2024.</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02 ảnh màu cỡ 4 x 6 cm chụp, trên nền trắng (trong thời gian không quá 06 tháng tính đến ngày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Trường hợp 3. Hồ sơ đề nghị cấp giấy chứng nhận lương y đối với đối tượng quy định tại Khoản 6 Điều 1 Thông tư số 02/2024/TT-BYT ngày 12 tháng 3 năm 2024.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cấp giấy chứng nhận lương y theo mẫu quy định tại Mẫu số 01 Phụ lục I kèm theo Thông tư số 02/2024/TT-BYT ngày 12 tháng 3 năm 2024.</w:t>
            </w:r>
          </w:p>
        </w:tc>
        <w:tc>
          <w:p/>
          <w:p>
            <w:pPr>
              <w:spacing w:after="0" w:before="0" w:lineRule="auto" w:line="276"/>
              <w:jc w:val="left"/>
            </w:pPr>
            <w:r>
              <w:rPr>
                <w:rFonts w:ascii="Times New Roman" w:hAnsi="Times New Roman" w:cs="Times New Roman" w:eastAsia="Times New Roman"/>
                <w:b w:val="false"/>
                <w:sz w:val="26"/>
              </w:rPr>
              <w:t>Mus01PhlcI.docx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hợp pháp kết quả kiểm tra sát hạch theo quy định tại khoản 6 Điều 1 Thông tư số 02/2024/TT-BYT ngày 12 tháng 3 năm 2024.</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là lương y</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59/2023/TT-BTC</w:t>
            </w:r>
          </w:p>
        </w:tc>
        <w:tc>
          <w:p/>
          <w:p>
            <w:pPr>
              <w:spacing w:after="0" w:before="0" w:lineRule="auto" w:line="276"/>
              <w:jc w:val="left"/>
            </w:pPr>
            <w:r>
              <w:rPr>
                <w:rFonts w:ascii="Times New Roman" w:hAnsi="Times New Roman" w:cs="Times New Roman" w:eastAsia="Times New Roman"/>
                <w:b w:val="false"/>
                <w:sz w:val="26"/>
              </w:rPr>
              <w:t>Thông tư</w:t>
            </w:r>
          </w:p>
        </w:tc>
        <w:tc>
          <w:p/>
          <w:p>
            <w:pPr>
              <w:spacing w:after="0" w:before="0" w:lineRule="auto" w:line="276"/>
              <w:jc w:val="left"/>
            </w:pPr>
            <w:r>
              <w:rPr>
                <w:rFonts w:ascii="Times New Roman" w:hAnsi="Times New Roman" w:cs="Times New Roman" w:eastAsia="Times New Roman"/>
                <w:b w:val="false"/>
                <w:sz w:val="26"/>
              </w:rPr>
              <w:t>30-08-2023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15/2023/QH15</w:t>
            </w:r>
          </w:p>
        </w:tc>
        <w:tc>
          <w:p/>
          <w:p>
            <w:pPr>
              <w:spacing w:after="0" w:before="0" w:lineRule="auto" w:line="276"/>
              <w:jc w:val="left"/>
            </w:pPr>
            <w:r>
              <w:rPr>
                <w:rFonts w:ascii="Times New Roman" w:hAnsi="Times New Roman" w:cs="Times New Roman" w:eastAsia="Times New Roman"/>
                <w:b w:val="false"/>
                <w:sz w:val="26"/>
              </w:rPr>
              <w:t>Luật Khám, chữa bệnh 15/2023/QH15 (09/1/2023)</w:t>
            </w:r>
          </w:p>
        </w:tc>
        <w:tc>
          <w:p/>
          <w:p>
            <w:pPr>
              <w:spacing w:after="0" w:before="0" w:lineRule="auto" w:line="276"/>
              <w:jc w:val="left"/>
            </w:pPr>
            <w:r>
              <w:rPr>
                <w:rFonts w:ascii="Times New Roman" w:hAnsi="Times New Roman" w:cs="Times New Roman" w:eastAsia="Times New Roman"/>
                <w:b w:val="false"/>
                <w:sz w:val="26"/>
              </w:rPr>
              <w:t>30-12-2023</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02/2024/TT-BYT</w:t>
            </w:r>
          </w:p>
        </w:tc>
        <w:tc>
          <w:p/>
          <w:p>
            <w:pPr>
              <w:spacing w:after="0" w:before="0" w:lineRule="auto" w:line="276"/>
              <w:jc w:val="left"/>
            </w:pPr>
            <w:r>
              <w:rPr>
                <w:rFonts w:ascii="Times New Roman" w:hAnsi="Times New Roman" w:cs="Times New Roman" w:eastAsia="Times New Roman"/>
                <w:b w:val="false"/>
                <w:sz w:val="26"/>
              </w:rPr>
              <w:t>Thông tư số 02/2024/TT-BYT ngày 12 tháng 3 năm 2024 của Bộ Y tế quy định cấp giấy chứng nhận lương y, giấy chứng nhận người có bài thuốc gia truyền, giấy chứng nhận người có phương pháp chữa bệnh gia truyền và kết hợp y học cổ truyền với y học hiện đại tại cơ sở khám bệnh, chữa bệnh</w:t>
            </w:r>
          </w:p>
        </w:tc>
        <w:tc>
          <w:p/>
          <w:p>
            <w:pPr>
              <w:spacing w:after="0" w:before="0" w:lineRule="auto" w:line="276"/>
              <w:jc w:val="left"/>
            </w:pPr>
            <w:r>
              <w:rPr>
                <w:rFonts w:ascii="Times New Roman" w:hAnsi="Times New Roman" w:cs="Times New Roman" w:eastAsia="Times New Roman"/>
                <w:b w:val="false"/>
                <w:sz w:val="26"/>
              </w:rPr>
              <w:t>12-03-2024</w:t>
            </w:r>
          </w:p>
        </w:tc>
        <w:tc>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thủ tục hành chính cấp giấy chứng nhận lương y như sau:
1. Điều kiện được cấp giấy chứng nhận lương y đối với đối tượng quy định tại Khoản 4 Điều 1 Thông tư số 02/2024/TT-BYT ngày 12 tháng 3 năm 2024.
Người có giấy chứng nhận đủ điều kiện hành nghề được cấp theo quy định của Pháp lệnh Hành nghề y, dược tư nhân; trong đó phạm vi hành nghề là khám bệnh, chữa bệnh bằng y học cổ truyền nhưng không phải là bác sỹ, y sỹ y học cổ truyền và chưa được cấp giấy chứng nhận lương y.
2. Điều kiện được cấp giấy chứng nhận lương y đối với đối tượng quy định Khoản 5 Điều 1 Thông tư số 02/2024/TT-BYT ngày 12 tháng 3 năm 2024.
a) Có thời gian khám bệnh, chữa bệnh bằng y học cổ truyền tại cơ sở khám bệnh, chữa bệnh hợp pháp từ đủ 30 năm trở lên:
- Nếu người khám bệnh, chữa bệnh tại Trạm y tế cấp xã thì phải được Trưởng Trạm y tế xác nhận bằng văn bản; Căn cứ để xác nhận dựa vào hợp đồng lao động hoặc giấy tờ khác chứng minh đã tham gia khám bệnh, chữa bệnh bằng y học cổ truyền, không có sai sót về chuyên môn và được người bệnh tín nhiệm;
- Nếu người khám bệnh, chữa bệnh tại các cơ sở khám bệnh, chữa bệnh khác; phải được người đứng đầu cơ sở khám bệnh, chữa bệnh đó xác nhận;
- Người xác nhận quy định tại điểm này phải chịu trách nhiệm trước pháp luật về nội dung xác nhận của mình.
b) Có tuổi đời từ đủ 55 tuổi trở lên tính đến ngày 26 tháng 11 năm 2015. 3. Điều kiện được cấp giấy chứng nhận lương y đối với đối tượng Khoản 6 Điều 1 Thông tư số 02/2024/TT-BYT ngày 12 tháng 3 năm 2024.
Đạt kết quả kiểm tra sát hạch theo quy định tại Thông tư số 13/1999/TT-BYT nhưng chưa được cấp giấy chứng nhận lương y.</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https://thutuc.dichvucong.gov.vn/p/home/dvc-tthc-thu-tuc-hanh-chinh-chi-tiet.html?ma_thu_tuc=336950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2025-12-02T12:18:54Z</dcterms:created>
  <dc:creator>Apache POI</dc:creator>
</cp:coreProperties>
</file>