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857" w:rsidRDefault="0046637F">
      <w:pPr>
        <w:spacing w:after="300" w:line="276" w:lineRule="auto"/>
        <w:jc w:val="center"/>
      </w:pPr>
      <w:r>
        <w:rPr>
          <w:rFonts w:ascii="Times New Roman" w:eastAsia="Times New Roman" w:hAnsi="Times New Roman" w:cs="Times New Roman"/>
          <w:b/>
          <w:sz w:val="26"/>
        </w:rPr>
        <w:t>Chi tiết thủ tục hành chính</w:t>
      </w:r>
    </w:p>
    <w:p w:rsidR="002C7857" w:rsidRDefault="0046637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1.012419</w:t>
      </w:r>
    </w:p>
    <w:p w:rsidR="002C7857" w:rsidRDefault="0046637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1463/QĐ-BYT</w:t>
      </w:r>
    </w:p>
    <w:p w:rsidR="002C7857" w:rsidRDefault="0046637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người có bài thuốc gia truyền, giấy chứng nhận người có phương pháp chữa bệnh gia truyền</w:t>
      </w:r>
    </w:p>
    <w:p w:rsidR="002C7857" w:rsidRDefault="0046637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C7857" w:rsidRDefault="0046637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C7857" w:rsidRDefault="0046637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2C7857" w:rsidRDefault="0046637F">
      <w:pPr>
        <w:spacing w:after="0" w:line="276" w:lineRule="auto"/>
        <w:jc w:val="both"/>
      </w:pPr>
      <w:r>
        <w:rPr>
          <w:rFonts w:ascii="Times New Roman" w:eastAsia="Times New Roman" w:hAnsi="Times New Roman" w:cs="Times New Roman"/>
          <w:b/>
          <w:sz w:val="26"/>
        </w:rPr>
        <w:t xml:space="preserve">Trình tự thực hiện: </w:t>
      </w:r>
    </w:p>
    <w:p w:rsidR="002C7857" w:rsidRDefault="002C7857">
      <w:pPr>
        <w:shd w:val="clear" w:color="auto" w:fill="F2F6F9"/>
        <w:spacing w:before="120" w:after="0" w:line="276" w:lineRule="auto"/>
        <w:jc w:val="both"/>
      </w:pPr>
    </w:p>
    <w:p w:rsidR="002C7857" w:rsidRDefault="0046637F">
      <w:pPr>
        <w:spacing w:after="0" w:line="276" w:lineRule="auto"/>
        <w:jc w:val="both"/>
      </w:pPr>
      <w:r>
        <w:rPr>
          <w:rFonts w:ascii="Times New Roman" w:eastAsia="Times New Roman" w:hAnsi="Times New Roman" w:cs="Times New Roman"/>
          <w:sz w:val="26"/>
        </w:rPr>
        <w:t>Bước 1: Cá nhân đề nghị cấp lại giấy  chứng nhận người có bài thuốc gia truyền, giấy chứng nhận người có phương pháp chữa bệnh gia truyền gửi 01 bộ hồ sơ về cơ quan có thẩm quyền nơi đã cấp. Sau khi nhận được hồ sơ hợp lệ, bộ phận tiếp nhận hồ sơ gửi Phiếu tiếp nhận hồ sơ theo mẫu số 02 Phụ lục II ban hành kèm theo Thông tư số 02/2024/TT-BYT ngày 12 tháng 3 năm 2024.</w:t>
      </w:r>
    </w:p>
    <w:p w:rsidR="002C7857" w:rsidRDefault="0046637F">
      <w:pPr>
        <w:spacing w:after="0" w:line="276" w:lineRule="auto"/>
        <w:jc w:val="both"/>
      </w:pPr>
      <w:r>
        <w:rPr>
          <w:rFonts w:ascii="Times New Roman" w:eastAsia="Times New Roman" w:hAnsi="Times New Roman" w:cs="Times New Roman"/>
          <w:sz w:val="26"/>
        </w:rPr>
        <w:t>Bước 2: Trong thời gian 07 ngày làm việc, kể từ ngày nhận được hồ sơ đề nghị cấp lại giấy chứng nhận người có bài thuốc gia truyền, giấy chứng nhận người có phương pháp chữa bệnh gia truyền hợp lệ, cơ quan tiếp nhận hồ sơ phải tiến hành cấp lại giấy chứng nhận người có bài thuốc gia truyền, giấy chứng nhận người có phương pháp chữa bệnh gia truyền cho đối tượng đề nghị.</w:t>
      </w:r>
    </w:p>
    <w:p w:rsidR="002C7857" w:rsidRDefault="0046637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6"/>
        <w:gridCol w:w="1827"/>
        <w:gridCol w:w="3113"/>
        <w:gridCol w:w="2685"/>
      </w:tblGrid>
      <w:tr w:rsidR="002C7857">
        <w:tblPrEx>
          <w:tblCellMar>
            <w:top w:w="0" w:type="dxa"/>
            <w:bottom w:w="0" w:type="dxa"/>
          </w:tblCellMar>
        </w:tblPrEx>
        <w:tc>
          <w:tcPr>
            <w:tcW w:w="15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Hình thức nộp</w:t>
            </w:r>
          </w:p>
        </w:tc>
        <w:tc>
          <w:tcPr>
            <w:tcW w:w="2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Phí, lệ phí</w:t>
            </w:r>
          </w:p>
        </w:tc>
        <w:tc>
          <w:tcPr>
            <w:tcW w:w="3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Mô tả</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Trực tiếp</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7 Ngày làm việc</w:t>
            </w:r>
          </w:p>
        </w:tc>
        <w:tc>
          <w:tcPr>
            <w:tcW w:w="0" w:type="auto"/>
          </w:tcPr>
          <w:p w:rsidR="002C7857" w:rsidRDefault="002C7857"/>
          <w:p w:rsidR="002C7857" w:rsidRDefault="002C7857">
            <w:pPr>
              <w:spacing w:after="0" w:line="276" w:lineRule="auto"/>
            </w:pP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kể từ ngày nhận đủ hồ sơ</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Trực tuyến</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7 Ngày làm việc</w:t>
            </w:r>
          </w:p>
        </w:tc>
        <w:tc>
          <w:tcPr>
            <w:tcW w:w="0" w:type="auto"/>
          </w:tcPr>
          <w:p w:rsidR="002C7857" w:rsidRDefault="002C7857"/>
          <w:p w:rsidR="002C7857" w:rsidRDefault="002C7857">
            <w:pPr>
              <w:spacing w:after="0" w:line="276" w:lineRule="auto"/>
            </w:pP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kể từ ngày nhận đủ hồ sơ</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Dịch vụ bưu chính</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7 Ngày làm việc</w:t>
            </w:r>
          </w:p>
        </w:tc>
        <w:tc>
          <w:tcPr>
            <w:tcW w:w="0" w:type="auto"/>
          </w:tcPr>
          <w:p w:rsidR="002C7857" w:rsidRDefault="002C7857"/>
          <w:p w:rsidR="002C7857" w:rsidRDefault="002C7857">
            <w:pPr>
              <w:spacing w:after="0" w:line="276" w:lineRule="auto"/>
            </w:pP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kể từ ngày nhận đủ hồ sơ</w:t>
            </w:r>
          </w:p>
        </w:tc>
      </w:tr>
    </w:tbl>
    <w:p w:rsidR="002C7857" w:rsidRDefault="0046637F">
      <w:pPr>
        <w:spacing w:before="240" w:after="0" w:line="276" w:lineRule="auto"/>
        <w:jc w:val="both"/>
      </w:pPr>
      <w:r>
        <w:rPr>
          <w:rFonts w:ascii="Times New Roman" w:eastAsia="Times New Roman" w:hAnsi="Times New Roman" w:cs="Times New Roman"/>
          <w:b/>
          <w:sz w:val="26"/>
        </w:rPr>
        <w:t xml:space="preserve">Thành phần hồ sơ: </w:t>
      </w:r>
    </w:p>
    <w:p w:rsidR="002C7857" w:rsidRDefault="0046637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38"/>
        <w:gridCol w:w="1310"/>
        <w:gridCol w:w="963"/>
      </w:tblGrid>
      <w:tr w:rsidR="002C7857">
        <w:tblPrEx>
          <w:tblCellMar>
            <w:top w:w="0" w:type="dxa"/>
            <w:bottom w:w="0" w:type="dxa"/>
          </w:tblCellMar>
        </w:tblPrEx>
        <w:tc>
          <w:tcPr>
            <w:tcW w:w="6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lastRenderedPageBreak/>
              <w:t>Số lượng</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 Đơn đề nghị cấp lại giấy chứng nhận theo mẫu số 01 Phụ lục số II ban hành kèm theo Thông tư số 02/2024/TT-BYT ngày 12 tháng 3 năm 2024. - 02 ảnh chân dung cỡ 4 x 6 cm, chụp trên nền trắng (trong thời gian không quá 06 tháng tính đến thời điểm nộp hồ sơ).</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Mẫu đơn số 01 Phụ lục II.docx</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2C7857" w:rsidRDefault="0046637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có vốn đầu tư nước ngoài, Tổ chức (không bao gồm doanh nghiệp, HTX), Tổ chức nước ngoài</w:t>
      </w:r>
    </w:p>
    <w:p w:rsidR="002C7857" w:rsidRDefault="0046637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2C7857" w:rsidRDefault="0046637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C7857" w:rsidRDefault="0046637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C7857" w:rsidRDefault="0046637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C7857" w:rsidRDefault="0046637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C7857" w:rsidRDefault="0046637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người có bài thuốc gia truyền, giấy chứng nhận người có phương pháp chữa bệnh gia truyền</w:t>
      </w:r>
    </w:p>
    <w:p w:rsidR="002C7857" w:rsidRDefault="0046637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43"/>
        <w:gridCol w:w="5943"/>
        <w:gridCol w:w="732"/>
        <w:gridCol w:w="1093"/>
      </w:tblGrid>
      <w:tr w:rsidR="002C7857">
        <w:tblPrEx>
          <w:tblCellMar>
            <w:top w:w="0" w:type="dxa"/>
            <w:bottom w:w="0" w:type="dxa"/>
          </w:tblCellMar>
        </w:tblPrEx>
        <w:tc>
          <w:tcPr>
            <w:tcW w:w="2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Số ký hiệu</w:t>
            </w:r>
          </w:p>
        </w:tc>
        <w:tc>
          <w:tcPr>
            <w:tcW w:w="35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Trích yếu</w:t>
            </w:r>
          </w:p>
        </w:tc>
        <w:tc>
          <w:tcPr>
            <w:tcW w:w="15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Ngày ban hành</w:t>
            </w:r>
          </w:p>
        </w:tc>
        <w:tc>
          <w:tcPr>
            <w:tcW w:w="3000" w:type="dxa"/>
          </w:tcPr>
          <w:p w:rsidR="002C7857" w:rsidRDefault="002C7857"/>
          <w:p w:rsidR="002C7857" w:rsidRDefault="0046637F">
            <w:pPr>
              <w:spacing w:after="0" w:line="276" w:lineRule="auto"/>
              <w:jc w:val="center"/>
            </w:pPr>
            <w:r>
              <w:rPr>
                <w:rFonts w:ascii="Times New Roman" w:eastAsia="Times New Roman" w:hAnsi="Times New Roman" w:cs="Times New Roman"/>
                <w:b/>
                <w:sz w:val="26"/>
              </w:rPr>
              <w:t>Cơ quan ban hành</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59/2023/TT-BTC</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30-08-2023</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Bộ trưởng Bộ tài chính</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15/2023/QH15</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Luật Khám, chữa bệnh 15/2023/QH15 (09/1/2023)</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30-12-2023</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Ủy ban thường vụ quốc hội</w:t>
            </w:r>
          </w:p>
        </w:tc>
      </w:tr>
      <w:tr w:rsidR="002C7857">
        <w:tblPrEx>
          <w:tblCellMar>
            <w:top w:w="0" w:type="dxa"/>
            <w:bottom w:w="0" w:type="dxa"/>
          </w:tblCellMar>
        </w:tblPrEx>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02/2024/TT-BYT</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 xml:space="preserve">Thông tư số 02/2024/TT-BYT ngày 12 tháng 3 năm 2024 của Bộ Y tế quy định cấp giấy chứng nhận lương y, giấy chứng nhận người có bài thuốc gia truyền, giấy chứng nhận người có phương pháp chữa bệnh gia truyền và kết hợp y học cổ truyền với y học hiện đại tại cơ sở </w:t>
            </w:r>
            <w:r>
              <w:rPr>
                <w:rFonts w:ascii="Times New Roman" w:eastAsia="Times New Roman" w:hAnsi="Times New Roman" w:cs="Times New Roman"/>
                <w:sz w:val="26"/>
              </w:rPr>
              <w:lastRenderedPageBreak/>
              <w:t>khám bệnh, chữa bệnh</w:t>
            </w:r>
          </w:p>
        </w:tc>
        <w:tc>
          <w:tcPr>
            <w:tcW w:w="0" w:type="auto"/>
          </w:tcPr>
          <w:p w:rsidR="002C7857" w:rsidRDefault="002C7857"/>
          <w:p w:rsidR="002C7857" w:rsidRDefault="0046637F">
            <w:pPr>
              <w:spacing w:after="0" w:line="276" w:lineRule="auto"/>
            </w:pPr>
            <w:r>
              <w:rPr>
                <w:rFonts w:ascii="Times New Roman" w:eastAsia="Times New Roman" w:hAnsi="Times New Roman" w:cs="Times New Roman"/>
                <w:sz w:val="26"/>
              </w:rPr>
              <w:t>12-03-2024</w:t>
            </w:r>
          </w:p>
        </w:tc>
        <w:tc>
          <w:tcPr>
            <w:tcW w:w="0" w:type="auto"/>
          </w:tcPr>
          <w:p w:rsidR="002C7857" w:rsidRDefault="002C7857"/>
        </w:tc>
      </w:tr>
    </w:tbl>
    <w:p w:rsidR="002C7857" w:rsidRDefault="0046637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2C7857" w:rsidRDefault="0046637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C7857" w:rsidRDefault="0046637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https://thutuc.dichvucong.gov.vn/p/home/dvc-tthc-thu-tuc-hanh-chinh-chi-tiet.html?ma_thu_tuc=336971</w:t>
      </w:r>
    </w:p>
    <w:sectPr w:rsidR="002C785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7857"/>
    <w:rsid w:val="002C7857"/>
    <w:rsid w:val="0046637F"/>
    <w:rsid w:val="00F9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11B289-C1FE-4216-9924-5991419C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