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hành nghề công tác xã hội tại Việt Nam đối với người nước ngoài,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nước ngoài, người Việt Nam định cư ở nước ngoài gửi 01 bộ hồ sơ theo quy định đến Uỷ ban nhân dân cấp tỉnh (trên địa bàn có trụ sở của các đơn vị, cơ sở có cung cấp dịch vụ công tác xã hội, cơ sở đào tạo, cơ sở giáo dục nghề nghiệp nơi người đăng ký hành nghề công tác xã hội làm việc, người hành nghề công tác xã hội độc lập). 
- Bước 2. Trong thời hạn 05 ngày làm việc, kể từ ngày nhận được hồ sơ đề nghị, Uỷ ban nhân dân cấp tỉnh cấp giấy chứng nhận đăng ký hành nghề công tác xã hội (theo Mẫu số 06 tại Phụ lục ban hành kèm theo Nghị định số 110/2024/NĐ-CP); trường hợp không đủ điều kiện thì trong thời hạn không quá 03 ngày làm việc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Năm (05) ngày làm việc, kể từ ngày nhận được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Năm (05) ngày làm việc, kể từ ngày nhận được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Năm (05) ngày làm việc, kể từ ngày nhận được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hành nghề công tác xã hội (theo Mẫu số 07 tại Phụ lục ban hành kèm theo Nghị định số 110/2024/NĐ-CP);</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hành nghề công tác xã hội đã được cơ quan, tổ chức nước ngoài cấp và được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hành nghề công tác xã hội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110/2024/NĐ-CP</w:t>
            </w:r>
          </w:p>
        </w:tc>
        <w:tc>
          <w:p/>
          <w:p>
            <w:pPr>
              <w:spacing w:after="0" w:before="0" w:lineRule="auto" w:line="276"/>
              <w:jc w:val="left"/>
            </w:pPr>
            <w:r>
              <w:rPr>
                <w:rFonts w:ascii="Times New Roman" w:hAnsi="Times New Roman" w:cs="Times New Roman" w:eastAsia="Times New Roman"/>
                <w:b w:val="false"/>
                <w:sz w:val="26"/>
              </w:rPr>
              <w:t>Về công tác xã hội</w:t>
            </w:r>
          </w:p>
        </w:tc>
        <w:tc>
          <w:p/>
          <w:p>
            <w:pPr>
              <w:spacing w:after="0" w:before="0" w:lineRule="auto" w:line="276"/>
              <w:jc w:val="left"/>
            </w:pPr>
            <w:r>
              <w:rPr>
                <w:rFonts w:ascii="Times New Roman" w:hAnsi="Times New Roman" w:cs="Times New Roman" w:eastAsia="Times New Roman"/>
                <w:b w:val="false"/>
                <w:sz w:val="26"/>
              </w:rPr>
              <w:t>30-08-2024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nước ngoài, người Việt Nam định cư ở nước ngoài có giấy phép hành nghề công tác xã hội còn hiệu lực do cơ quan, tổ chức có thẩm quyền của nước ngoài cấp được thừa nhận theo điều ước quốc tế mà nước Cộng hòa xã hội chủ nghĩa Việt Nam là thành viên hoặc thỏa thuận quốc tế mà Việt Nam là bên ký kết.
Trừ những trường hợp sau đây thì không cần thực hiện thủ tục đăng ký hành nghề công tác xã hội: Người nước  ngoài, người Việt Nam định cư ở nước ngoài đã có giấy phép hành nghề công tác xã hội do cơ quan, tổ chức có thẩm quyền của nước ngoài cấp thực hiện công tác xã hội tại Việt Nam cho đối tượng theo đợt, hợp tác đào tạo và thực hành công tác xã hội hoặc chuyển giao kỹ thuật chuyên môn trong thực hành công tác xã hội.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https://thutuc.dichvucong.gov.vn/p/home/dvc-tthc-thu-tuc-hanh-chinh-chi-tiet.html?ma_thu_tuc=359036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2025-12-02T12:19:14Z</dcterms:created>
  <dc:creator>Apache POI</dc:creator>
</cp:coreProperties>
</file>