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1328" w:rsidRDefault="00393CBC">
      <w:pPr>
        <w:spacing w:after="300" w:line="276" w:lineRule="auto"/>
        <w:jc w:val="center"/>
      </w:pPr>
      <w:r>
        <w:rPr>
          <w:rFonts w:ascii="Times New Roman" w:eastAsia="Times New Roman" w:hAnsi="Times New Roman" w:cs="Times New Roman"/>
          <w:b/>
          <w:sz w:val="26"/>
        </w:rPr>
        <w:t>Chi tiết thủ tục hành chính</w:t>
      </w:r>
    </w:p>
    <w:p w:rsidR="00AF1328" w:rsidRDefault="00393CB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1.013889</w:t>
      </w:r>
    </w:p>
    <w:p w:rsidR="00AF1328" w:rsidRDefault="00393CB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AF1328" w:rsidRDefault="00393CB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cấp lại giấy chứng nhận lưu hành tự do (CFS) đối với chế phẩm diệt côn trùng, diệt khuẩn dùng trong lĩnh vực gia dụng và y tế xuất khẩu</w:t>
      </w:r>
    </w:p>
    <w:p w:rsidR="00AF1328" w:rsidRDefault="00393CB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AF1328" w:rsidRDefault="00393CB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F1328" w:rsidRDefault="00393CB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AF1328" w:rsidRDefault="00393CBC">
      <w:pPr>
        <w:spacing w:after="0" w:line="276" w:lineRule="auto"/>
        <w:jc w:val="both"/>
      </w:pPr>
      <w:r>
        <w:rPr>
          <w:rFonts w:ascii="Times New Roman" w:eastAsia="Times New Roman" w:hAnsi="Times New Roman" w:cs="Times New Roman"/>
          <w:b/>
          <w:sz w:val="26"/>
        </w:rPr>
        <w:t xml:space="preserve">Trình tự thực hiện: </w:t>
      </w:r>
    </w:p>
    <w:p w:rsidR="00AF1328" w:rsidRDefault="00AF1328">
      <w:pPr>
        <w:shd w:val="clear" w:color="auto" w:fill="F2F6F9"/>
        <w:spacing w:before="120" w:after="0" w:line="276" w:lineRule="auto"/>
        <w:jc w:val="both"/>
      </w:pPr>
    </w:p>
    <w:p w:rsidR="00AF1328" w:rsidRDefault="00393CBC">
      <w:pPr>
        <w:spacing w:after="0" w:line="276" w:lineRule="auto"/>
        <w:jc w:val="both"/>
      </w:pPr>
      <w:r>
        <w:rPr>
          <w:rFonts w:ascii="Times New Roman" w:eastAsia="Times New Roman" w:hAnsi="Times New Roman" w:cs="Times New Roman"/>
          <w:sz w:val="26"/>
        </w:rPr>
        <w:t xml:space="preserve">Bước 1. Đơn vị đề nghị sửa đổi, bổ sung, cấp lại cấp CFS nộp hồ sơ trực tiếp hoặc gửi hồ sơ qua bưu điện đến cơ quan tiếp nhận hồ sơ. Trường hợp cơ quan tiếp nhận hồ sơ triển khai đăng ký trực tuyến, cơ sở đăng ký nộp hồ sơ trực tuyến.  Bước 2. Sau khi nhận được hồ sơ đề nghị sửa đổi, bổ sung, cấp lại CFS, phí thẩm định hồ sơ, cơ quan tiếp nhận hồ sơ cấp cho đơn vị đề nghị sửa đổi, bổ sung, cấp lại CFS Phiếu tiếp nhận hồ sơ. Bước 3. Trong thời hạn 03 ngày, kể từ ngày ghi trên Phiếu tiếp nhận hồ sơ, cơ quan </w:t>
      </w:r>
      <w:r>
        <w:rPr>
          <w:rFonts w:ascii="Times New Roman" w:eastAsia="Times New Roman" w:hAnsi="Times New Roman" w:cs="Times New Roman"/>
          <w:sz w:val="26"/>
        </w:rPr>
        <w:t>tiếp nhận hồ sơ có trách nhiệm thông báo bằng văn bản cho đơn vị đề nghị sửa đổi, bổ sung, cấp lại CFS về việc bổ sung, sửa đổi hồ sơ hoặc đồng ý hoặc không đồng ý cấp CFS cho chế phẩm và nêu rõ lý do. Bước 4. Trường hợp cơ quan tiếp nhận hồ sơ có văn bản yêu cầu bổ sung, sửa đổi hồ sơ, trong thời hạn 30 ngày kể từ ngày ghi trên văn bản, đơn vị đề nghị sửa đổi, bổ sung, cấp lại CFS phải hoàn chỉnh hồ sơ, giải trình bằng văn bản và gửi đến cơ quan tiếp nhận hồ sơ. Ngày tiếp nhận hồ sơ bổ sung, sửa đổi, cấp l</w:t>
      </w:r>
      <w:r>
        <w:rPr>
          <w:rFonts w:ascii="Times New Roman" w:eastAsia="Times New Roman" w:hAnsi="Times New Roman" w:cs="Times New Roman"/>
          <w:sz w:val="26"/>
        </w:rPr>
        <w:t>ại được ghi trên Phiếu tiếp nhận hồ sơ. Quá thời hạn trên, hồ sơ đề nghị sửa đổi, bổ sung cấp, cấp lại CFS sẽ bị hủy bỏ. Bước 5. Trường hợp không còn yêu cầu bổ sung, sửa đổi, cơ quan tiếp nhận hồ sơ phải thực hiện việc cấp Giấy chứng nhận lưu hành tự do</w:t>
      </w:r>
    </w:p>
    <w:p w:rsidR="00AF1328" w:rsidRDefault="00393CB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7"/>
        <w:gridCol w:w="1579"/>
        <w:gridCol w:w="2743"/>
        <w:gridCol w:w="3552"/>
      </w:tblGrid>
      <w:tr w:rsidR="00AF1328">
        <w:tblPrEx>
          <w:tblCellMar>
            <w:top w:w="0" w:type="dxa"/>
            <w:bottom w:w="0" w:type="dxa"/>
          </w:tblCellMar>
        </w:tblPrEx>
        <w:tc>
          <w:tcPr>
            <w:tcW w:w="15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Hình thức nộp</w:t>
            </w:r>
          </w:p>
        </w:tc>
        <w:tc>
          <w:tcPr>
            <w:tcW w:w="2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Phí, lệ phí</w:t>
            </w:r>
          </w:p>
        </w:tc>
        <w:tc>
          <w:tcPr>
            <w:tcW w:w="3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Mô tả</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Trực tiếp</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 Ngày</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Phí : 1.000.000 Đồng</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03 ngày kể từ ngày nhận được đủ hồ sơ hợp lệ.</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Trực tuyến</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 Ngày</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Phí : 1.000.000 Đồng</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03 ngày kể từ ngày nhận được đủ hồ sơ hợp lệ.</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Dịch vụ bưu chính</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 Ngày</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Phí : 1.000.000 Đồng</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03 ngày kể từ ngày nhận được đủ hồ sơ hợp lệ.</w:t>
            </w:r>
          </w:p>
        </w:tc>
      </w:tr>
    </w:tbl>
    <w:p w:rsidR="00AF1328" w:rsidRDefault="00393CBC">
      <w:pPr>
        <w:spacing w:before="240" w:after="0" w:line="276" w:lineRule="auto"/>
        <w:jc w:val="both"/>
      </w:pPr>
      <w:r>
        <w:rPr>
          <w:rFonts w:ascii="Times New Roman" w:eastAsia="Times New Roman" w:hAnsi="Times New Roman" w:cs="Times New Roman"/>
          <w:b/>
          <w:sz w:val="26"/>
        </w:rPr>
        <w:t xml:space="preserve">Thành phần hồ sơ: </w:t>
      </w:r>
    </w:p>
    <w:p w:rsidR="00AF1328" w:rsidRDefault="00393CB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69"/>
        <w:gridCol w:w="1532"/>
        <w:gridCol w:w="910"/>
      </w:tblGrid>
      <w:tr w:rsidR="00AF1328">
        <w:tblPrEx>
          <w:tblCellMar>
            <w:top w:w="0" w:type="dxa"/>
            <w:bottom w:w="0" w:type="dxa"/>
          </w:tblCellMar>
        </w:tblPrEx>
        <w:tc>
          <w:tcPr>
            <w:tcW w:w="6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Tên giấy tờ</w:t>
            </w:r>
          </w:p>
        </w:tc>
        <w:tc>
          <w:tcPr>
            <w:tcW w:w="2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Mẫu đơn, tờ khai</w:t>
            </w:r>
          </w:p>
        </w:tc>
        <w:tc>
          <w:tcPr>
            <w:tcW w:w="2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Số lượng</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1. Văn bản đề nghị sửa đổi, bổ sung cấp lại CFS thể hiện bằng tiếng Việt và tiếng Anh, nêu rõ nội dung sửa đổi về tên chế phẩm, mã HS của chế phẩm, số đăng ký lưu hành, thành phần, hàm lượng, hoạt chất, nước nhập khẩu hàng hóa theo mẫu đơn đề nghị cấp CFS tại Phụ lục III Nghị định số 148/2025/NĐ-CP ngày 12/6/2025 của Chính phủ (Bản gốc văn bản).</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maudon.docx</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2. Giấy chứng nhận đầu tư hoặc giấy chứng nhận đăng ký kinh doanh, giấy chứng nhận đăng ký doanh nghiệp (Bản sao có đóng dấu của đơn vị đề nghị cấp CFS).</w:t>
            </w:r>
          </w:p>
        </w:tc>
        <w:tc>
          <w:tcPr>
            <w:tcW w:w="0" w:type="auto"/>
          </w:tcPr>
          <w:p w:rsidR="00AF1328" w:rsidRDefault="00AF1328"/>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 Danh mục các cơ sở sản xuất (nếu có), bao gồm tên, địa chỉ của cơ sở, các mặt hàng sản xuất để xuất khẩu (Bản chính).</w:t>
            </w:r>
          </w:p>
        </w:tc>
        <w:tc>
          <w:tcPr>
            <w:tcW w:w="0" w:type="auto"/>
          </w:tcPr>
          <w:p w:rsidR="00AF1328" w:rsidRDefault="00AF1328"/>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4. Giấy chứng nhận đăng ký lưu hành của chế phẩm diệt côn trùng, diệt khuẩn dùng trong lĩnh vực gia dụng và y tế (Bản sao hợp lệ).</w:t>
            </w:r>
          </w:p>
        </w:tc>
        <w:tc>
          <w:tcPr>
            <w:tcW w:w="0" w:type="auto"/>
          </w:tcPr>
          <w:p w:rsidR="00AF1328" w:rsidRDefault="00AF1328"/>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5. Mẫu nhãn chế phẩm (Mẫu nhãn của tất cả các quy cách đóng gói theo kích thước thực có xác nhận của đơn vị đề nghị cấp CFS).</w:t>
            </w:r>
          </w:p>
        </w:tc>
        <w:tc>
          <w:tcPr>
            <w:tcW w:w="0" w:type="auto"/>
          </w:tcPr>
          <w:p w:rsidR="00AF1328" w:rsidRDefault="00AF1328"/>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F1328" w:rsidRDefault="00393CB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AF1328" w:rsidRDefault="00393CB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AF1328" w:rsidRDefault="00393CB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F1328" w:rsidRDefault="00393CB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F1328" w:rsidRDefault="00393CB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F1328" w:rsidRDefault="00393CB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F1328" w:rsidRDefault="00393CB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lưu hành tự do đối với hế phẩm diệt côn trùng, diệt khuẩn dùng trong lĩnh vực gia dụng và y tế</w:t>
      </w:r>
    </w:p>
    <w:p w:rsidR="00AF1328" w:rsidRDefault="00393CB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2"/>
        <w:gridCol w:w="5589"/>
        <w:gridCol w:w="841"/>
        <w:gridCol w:w="1333"/>
      </w:tblGrid>
      <w:tr w:rsidR="00AF1328">
        <w:tblPrEx>
          <w:tblCellMar>
            <w:top w:w="0" w:type="dxa"/>
            <w:bottom w:w="0" w:type="dxa"/>
          </w:tblCellMar>
        </w:tblPrEx>
        <w:tc>
          <w:tcPr>
            <w:tcW w:w="2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Số ký hiệu</w:t>
            </w:r>
          </w:p>
        </w:tc>
        <w:tc>
          <w:tcPr>
            <w:tcW w:w="35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Trích yếu</w:t>
            </w:r>
          </w:p>
        </w:tc>
        <w:tc>
          <w:tcPr>
            <w:tcW w:w="15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Ngày ban hành</w:t>
            </w:r>
          </w:p>
        </w:tc>
        <w:tc>
          <w:tcPr>
            <w:tcW w:w="3000" w:type="dxa"/>
          </w:tcPr>
          <w:p w:rsidR="00AF1328" w:rsidRDefault="00AF1328"/>
          <w:p w:rsidR="00AF1328" w:rsidRDefault="00393CBC">
            <w:pPr>
              <w:spacing w:after="0" w:line="276" w:lineRule="auto"/>
              <w:jc w:val="center"/>
            </w:pPr>
            <w:r>
              <w:rPr>
                <w:rFonts w:ascii="Times New Roman" w:eastAsia="Times New Roman" w:hAnsi="Times New Roman" w:cs="Times New Roman"/>
                <w:b/>
                <w:sz w:val="26"/>
              </w:rPr>
              <w:t>Cơ quan ban hành</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69/2018/NĐ-CP</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Nghị định 69/2018/NĐ-CP</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15-05-2018</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Chính phủ</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91/2016/NĐ-CP</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01-07-2016</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Chính phủ</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59/2023/TT-BTC</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30-08-2023</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Bộ trưởng Bộ tài chính</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148/2025/NĐ-CP</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12-06-2025</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Chính phủ</w:t>
            </w:r>
          </w:p>
        </w:tc>
      </w:tr>
      <w:tr w:rsidR="00AF1328">
        <w:tblPrEx>
          <w:tblCellMar>
            <w:top w:w="0" w:type="dxa"/>
            <w:bottom w:w="0" w:type="dxa"/>
          </w:tblCellMar>
        </w:tblPrEx>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64/2025/TT-BTC</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AF1328" w:rsidRDefault="00AF1328"/>
          <w:p w:rsidR="00AF1328" w:rsidRDefault="00393CBC">
            <w:pPr>
              <w:spacing w:after="0" w:line="276" w:lineRule="auto"/>
            </w:pPr>
            <w:r>
              <w:rPr>
                <w:rFonts w:ascii="Times New Roman" w:eastAsia="Times New Roman" w:hAnsi="Times New Roman" w:cs="Times New Roman"/>
                <w:sz w:val="26"/>
              </w:rPr>
              <w:t>30-06-2025</w:t>
            </w:r>
          </w:p>
        </w:tc>
        <w:tc>
          <w:tcPr>
            <w:tcW w:w="0" w:type="auto"/>
          </w:tcPr>
          <w:p w:rsidR="00AF1328" w:rsidRDefault="00AF1328"/>
        </w:tc>
      </w:tr>
    </w:tbl>
    <w:p w:rsidR="00AF1328" w:rsidRDefault="00393CB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AF1328" w:rsidRDefault="00393CB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F1328" w:rsidRDefault="00393CB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https://thutuc.dichvucong.gov.vn/p/home/dvc-tthc-thu-tuc-hanh-chinh-chi-tiet.html?ma_thu_tuc=384626</w:t>
      </w:r>
    </w:p>
    <w:sectPr w:rsidR="00AF132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1328"/>
    <w:rsid w:val="00393CBC"/>
    <w:rsid w:val="00AF1328"/>
    <w:rsid w:val="00B34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0A04AE-02D9-40CC-A6ED-81C7AB0A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