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64BF" w14:textId="77777777" w:rsidR="00DF6A7E" w:rsidRDefault="00244B2D">
      <w:pPr>
        <w:spacing w:after="300" w:line="276" w:lineRule="auto"/>
        <w:jc w:val="center"/>
      </w:pPr>
      <w:r>
        <w:rPr>
          <w:rFonts w:ascii="Times New Roman" w:eastAsia="Times New Roman" w:hAnsi="Times New Roman" w:cs="Times New Roman"/>
          <w:b/>
          <w:sz w:val="26"/>
        </w:rPr>
        <w:t>Chi tiết thủ tục hành chính</w:t>
      </w:r>
    </w:p>
    <w:p w14:paraId="278AD133" w14:textId="77777777" w:rsidR="00DF6A7E" w:rsidRDefault="00244B2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1.014079</w:t>
      </w:r>
    </w:p>
    <w:p w14:paraId="138854E4" w14:textId="77777777" w:rsidR="00DF6A7E" w:rsidRDefault="00244B2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702D6D9E" w14:textId="77777777" w:rsidR="00DF6A7E" w:rsidRDefault="00244B2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thuốc phải kiểm soát đặc biệt có giấy đăng ký lưu hành thuốc tại Việt Nam</w:t>
      </w:r>
    </w:p>
    <w:p w14:paraId="19D3287B" w14:textId="77777777" w:rsidR="00DF6A7E" w:rsidRDefault="00244B2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4C4C7AE" w14:textId="77777777" w:rsidR="00DF6A7E" w:rsidRDefault="00244B2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C2D459D" w14:textId="77777777" w:rsidR="00DF6A7E" w:rsidRDefault="00244B2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0FD464FD" w14:textId="77777777" w:rsidR="00DF6A7E" w:rsidRDefault="00244B2D">
      <w:pPr>
        <w:spacing w:after="0" w:line="276" w:lineRule="auto"/>
        <w:jc w:val="both"/>
      </w:pPr>
      <w:r>
        <w:rPr>
          <w:rFonts w:ascii="Times New Roman" w:eastAsia="Times New Roman" w:hAnsi="Times New Roman" w:cs="Times New Roman"/>
          <w:b/>
          <w:sz w:val="26"/>
        </w:rPr>
        <w:t xml:space="preserve">Trình tự thực hiện: </w:t>
      </w:r>
    </w:p>
    <w:p w14:paraId="6233064A" w14:textId="77777777" w:rsidR="00DF6A7E" w:rsidRDefault="00DF6A7E">
      <w:pPr>
        <w:shd w:val="clear" w:color="auto" w:fill="F2F6F9"/>
        <w:spacing w:before="120" w:after="0" w:line="276" w:lineRule="auto"/>
        <w:jc w:val="both"/>
      </w:pPr>
    </w:p>
    <w:p w14:paraId="5A85308E" w14:textId="77777777" w:rsidR="00DF6A7E" w:rsidRDefault="00244B2D">
      <w:pPr>
        <w:spacing w:after="0" w:line="276" w:lineRule="auto"/>
        <w:jc w:val="both"/>
      </w:pPr>
      <w:r>
        <w:rPr>
          <w:rFonts w:ascii="Times New Roman" w:eastAsia="Times New Roman" w:hAnsi="Times New Roman" w:cs="Times New Roman"/>
          <w:sz w:val="26"/>
        </w:rPr>
        <w:t xml:space="preserve">Bước 1: Cơ sở đề nghị cấp phép nhập khẩu nộp hồ sơ trực tiếp hoặc qua dịch vụ bưu chính hoặc trực tuyến về Bộ Y tế, cụ thể:  - Cục Quản lý Dược đối với thuốc gây nghiện, thuốc hướng thần, thuốc tiền chất, thuốc dạng phối hợp có chứa dược chất gây nghiện, thuốc dạng phối hợp có chứa dược chất hướng thần, thuốc dạng phối hợp có chứa tiền chất, thuốc phóng xạ; thuốc trong danh mục thuốc, dược chất thuộc danh mục chất bị cấm sử dụng trong một số ngành, lĩnh vực; thuốc độc trừ thuốc cổ truyền độc; - Cục Quản lý </w:t>
      </w:r>
      <w:r>
        <w:rPr>
          <w:rFonts w:ascii="Times New Roman" w:eastAsia="Times New Roman" w:hAnsi="Times New Roman" w:cs="Times New Roman"/>
          <w:sz w:val="26"/>
        </w:rPr>
        <w:t>Y, Dược cổ truyền đối với thuốc cổ truyền độc; Bước 2: Sau khi nhận được hồ sơ, Cục Quản lý Dược/Cục Quản lý Y, Dược cổ truyền trả cho cơ sở đề nghị Phiếu tiếp nhận hồ sơ theo Mẫu số 01 tại Phụ lục I của Nghị định số 163/2025/NĐ-CP. Bước 3: Trường hợp không có yêu cầu sửa đổi, bổ sung hồ sơ, trong thời hạn 15 ngày kể từ ngày ghi trên Phiếu tiếp nhận hồ sơ, Cục Quản lý Dược/Cục Quản lý Y, Dược cổ truyền cấp phép nhập khẩu. Trường hợp có yêu cầu sửa đổi, bổ sung hồ sơ, trong thời hạn 15 ngày kể từ ngày ghi tr</w:t>
      </w:r>
      <w:r>
        <w:rPr>
          <w:rFonts w:ascii="Times New Roman" w:eastAsia="Times New Roman" w:hAnsi="Times New Roman" w:cs="Times New Roman"/>
          <w:sz w:val="26"/>
        </w:rPr>
        <w:t>ên Phiếu tiếp nhận hồ sơ, Cục Quản lý Dược/Cục Quản lý Y, Dược cổ truyền có văn bản trả lời theo Mẫu số 16 tại Phụ lục I của Nghị định số 163/2025/NĐ-CP để yêu cầu sửa đổi, bổ sung hồ sơ. Bước 4: Sau khi nhận hồ sơ sửa đổi, bổ sung, Cục Quản lý Dược/Cục Quản lý Y, Dược cổ truyền trả cơ sở Phiếu tiếp nhận hồ sơ sửa đổi, bổ sung theo Mẫu số 01 tại Phụ lục I của Nghị định số 163/2025/NĐ-CP. Trường hợp hồ sơ sửa đổi, bổ sung không đáp ứng yêu cầu, trong thời hạn 15 ngày kể từ ngày ghi trên Phiếu tiếp nhận hồ sơ</w:t>
      </w:r>
      <w:r>
        <w:rPr>
          <w:rFonts w:ascii="Times New Roman" w:eastAsia="Times New Roman" w:hAnsi="Times New Roman" w:cs="Times New Roman"/>
          <w:sz w:val="26"/>
        </w:rPr>
        <w:t>, Cục Quản lý Dược/Cục Quản lý Y, Dược cổ truyền có văn bản trả lời và nêu rõ lý do không cấp phép nhập khẩu theo Mẫu số 16 tại Phụ lục I của Nghị định số 163/2025/NĐ-CP. Trường hợp không có yêu cầu sửa đổi, bổ sung đối với hồ sơ sửa đổi, bổ sung, Cục Quản lý Dược/Cục Quản lý Y, Dược cổ truyền cấp phép nhập khẩu theo quy định tại bước 3. Trong thời hạn 06 tháng kể từ ngày Cục Quản lý Dược/Cục Quản lý Y, Dược cổ truyền có văn bản thông báo sửa đổi, bổ sung, cơ sở đề nghị cấp phép nhập khẩu phải nộp hồ sơ sửa</w:t>
      </w:r>
      <w:r>
        <w:rPr>
          <w:rFonts w:ascii="Times New Roman" w:eastAsia="Times New Roman" w:hAnsi="Times New Roman" w:cs="Times New Roman"/>
          <w:sz w:val="26"/>
        </w:rPr>
        <w:t xml:space="preserve"> đổi, bổ sung theo yêu cầu. Sau thời hạn trên, cơ sở không nộp hồ sơ sửa đổi, bổ sung thì hồ sơ đã nộp không còn giá trị. * Thời gian cấp phép nhập khẩu hoặc có văn bản thông báo sửa đổi, bổ sung đối với các hồ sơ đề nghị cấp phép nhập khẩu thuốc mới, thuốc hiếm, thuốc công nghệ cao, thuốc đã được thử lâm sàng tại Việt Nam được ưu tiên rút </w:t>
      </w:r>
      <w:r>
        <w:rPr>
          <w:rFonts w:ascii="Times New Roman" w:eastAsia="Times New Roman" w:hAnsi="Times New Roman" w:cs="Times New Roman"/>
          <w:sz w:val="26"/>
        </w:rPr>
        <w:lastRenderedPageBreak/>
        <w:t>ngắn 05 ngày so với thời gian cấp phép nhập khẩu hoặc có văn bản thông báo sửa đổi, bổ sung quy định tại bước 3 và 4.</w:t>
      </w:r>
    </w:p>
    <w:p w14:paraId="42A49219" w14:textId="77777777" w:rsidR="00DF6A7E" w:rsidRDefault="00244B2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75"/>
        <w:gridCol w:w="1119"/>
        <w:gridCol w:w="1528"/>
        <w:gridCol w:w="5689"/>
      </w:tblGrid>
      <w:tr w:rsidR="00DF6A7E" w14:paraId="248812F6" w14:textId="77777777">
        <w:tblPrEx>
          <w:tblCellMar>
            <w:top w:w="0" w:type="dxa"/>
            <w:bottom w:w="0" w:type="dxa"/>
          </w:tblCellMar>
        </w:tblPrEx>
        <w:tc>
          <w:tcPr>
            <w:tcW w:w="1500" w:type="dxa"/>
          </w:tcPr>
          <w:p w14:paraId="3E85B31B" w14:textId="77777777" w:rsidR="00DF6A7E" w:rsidRDefault="00DF6A7E"/>
          <w:p w14:paraId="2A34ED79" w14:textId="77777777" w:rsidR="00DF6A7E" w:rsidRDefault="00244B2D">
            <w:pPr>
              <w:spacing w:after="0" w:line="276" w:lineRule="auto"/>
              <w:jc w:val="center"/>
            </w:pPr>
            <w:r>
              <w:rPr>
                <w:rFonts w:ascii="Times New Roman" w:eastAsia="Times New Roman" w:hAnsi="Times New Roman" w:cs="Times New Roman"/>
                <w:b/>
                <w:sz w:val="26"/>
              </w:rPr>
              <w:t>Hình thức nộp</w:t>
            </w:r>
          </w:p>
        </w:tc>
        <w:tc>
          <w:tcPr>
            <w:tcW w:w="2000" w:type="dxa"/>
          </w:tcPr>
          <w:p w14:paraId="4B870C8E" w14:textId="77777777" w:rsidR="00DF6A7E" w:rsidRDefault="00DF6A7E"/>
          <w:p w14:paraId="16F97603" w14:textId="77777777" w:rsidR="00DF6A7E" w:rsidRDefault="00244B2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B30FD12" w14:textId="77777777" w:rsidR="00DF6A7E" w:rsidRDefault="00DF6A7E"/>
          <w:p w14:paraId="21698D48" w14:textId="77777777" w:rsidR="00DF6A7E" w:rsidRDefault="00244B2D">
            <w:pPr>
              <w:spacing w:after="0" w:line="276" w:lineRule="auto"/>
              <w:jc w:val="center"/>
            </w:pPr>
            <w:r>
              <w:rPr>
                <w:rFonts w:ascii="Times New Roman" w:eastAsia="Times New Roman" w:hAnsi="Times New Roman" w:cs="Times New Roman"/>
                <w:b/>
                <w:sz w:val="26"/>
              </w:rPr>
              <w:t>Phí, lệ phí</w:t>
            </w:r>
          </w:p>
        </w:tc>
        <w:tc>
          <w:tcPr>
            <w:tcW w:w="3000" w:type="dxa"/>
          </w:tcPr>
          <w:p w14:paraId="695DD2CE" w14:textId="77777777" w:rsidR="00DF6A7E" w:rsidRDefault="00DF6A7E"/>
          <w:p w14:paraId="4F6D05E5" w14:textId="77777777" w:rsidR="00DF6A7E" w:rsidRDefault="00244B2D">
            <w:pPr>
              <w:spacing w:after="0" w:line="276" w:lineRule="auto"/>
              <w:jc w:val="center"/>
            </w:pPr>
            <w:r>
              <w:rPr>
                <w:rFonts w:ascii="Times New Roman" w:eastAsia="Times New Roman" w:hAnsi="Times New Roman" w:cs="Times New Roman"/>
                <w:b/>
                <w:sz w:val="26"/>
              </w:rPr>
              <w:t>Mô tả</w:t>
            </w:r>
          </w:p>
        </w:tc>
      </w:tr>
      <w:tr w:rsidR="00DF6A7E" w14:paraId="404E7DC3" w14:textId="77777777">
        <w:tblPrEx>
          <w:tblCellMar>
            <w:top w:w="0" w:type="dxa"/>
            <w:bottom w:w="0" w:type="dxa"/>
          </w:tblCellMar>
        </w:tblPrEx>
        <w:tc>
          <w:tcPr>
            <w:tcW w:w="0" w:type="auto"/>
          </w:tcPr>
          <w:p w14:paraId="134C2902" w14:textId="77777777" w:rsidR="00DF6A7E" w:rsidRDefault="00DF6A7E"/>
          <w:p w14:paraId="6BCDE9B2" w14:textId="77777777" w:rsidR="00DF6A7E" w:rsidRDefault="00244B2D">
            <w:pPr>
              <w:spacing w:after="0" w:line="276" w:lineRule="auto"/>
            </w:pPr>
            <w:r>
              <w:rPr>
                <w:rFonts w:ascii="Times New Roman" w:eastAsia="Times New Roman" w:hAnsi="Times New Roman" w:cs="Times New Roman"/>
                <w:sz w:val="26"/>
              </w:rPr>
              <w:t>Trực tiếp</w:t>
            </w:r>
          </w:p>
        </w:tc>
        <w:tc>
          <w:tcPr>
            <w:tcW w:w="0" w:type="auto"/>
          </w:tcPr>
          <w:p w14:paraId="558B45CD" w14:textId="77777777" w:rsidR="00DF6A7E" w:rsidRDefault="00DF6A7E"/>
          <w:p w14:paraId="5B01B84A" w14:textId="77777777" w:rsidR="00DF6A7E" w:rsidRDefault="00244B2D">
            <w:pPr>
              <w:spacing w:after="0" w:line="276" w:lineRule="auto"/>
            </w:pPr>
            <w:r>
              <w:rPr>
                <w:rFonts w:ascii="Times New Roman" w:eastAsia="Times New Roman" w:hAnsi="Times New Roman" w:cs="Times New Roman"/>
                <w:sz w:val="26"/>
              </w:rPr>
              <w:t>15 Ngày làm việc</w:t>
            </w:r>
          </w:p>
        </w:tc>
        <w:tc>
          <w:tcPr>
            <w:tcW w:w="0" w:type="auto"/>
          </w:tcPr>
          <w:p w14:paraId="6C07E185" w14:textId="77777777" w:rsidR="00DF6A7E" w:rsidRDefault="00DF6A7E"/>
          <w:p w14:paraId="0563A813" w14:textId="77777777" w:rsidR="00DF6A7E" w:rsidRDefault="00DF6A7E">
            <w:pPr>
              <w:spacing w:after="0" w:line="276" w:lineRule="auto"/>
            </w:pPr>
          </w:p>
        </w:tc>
        <w:tc>
          <w:tcPr>
            <w:tcW w:w="0" w:type="auto"/>
          </w:tcPr>
          <w:p w14:paraId="5B33A503" w14:textId="77777777" w:rsidR="00DF6A7E" w:rsidRDefault="00DF6A7E"/>
          <w:p w14:paraId="674E4233" w14:textId="77777777" w:rsidR="00DF6A7E" w:rsidRDefault="00244B2D">
            <w:pPr>
              <w:spacing w:after="0" w:line="276" w:lineRule="auto"/>
            </w:pPr>
            <w:r>
              <w:rPr>
                <w:rFonts w:ascii="Times New Roman" w:eastAsia="Times New Roman" w:hAnsi="Times New Roman" w:cs="Times New Roman"/>
                <w:sz w:val="26"/>
              </w:rPr>
              <w:t>15 ngày. Riêng đối với thuốc mới, thuốc hiếm, thuốc công nghệ cao, thuốc đã được thử lâm sàng tại Việt Nam thì thời hạn giải quyết là 10 ngày.</w:t>
            </w:r>
          </w:p>
        </w:tc>
      </w:tr>
      <w:tr w:rsidR="00DF6A7E" w14:paraId="28E3442D" w14:textId="77777777">
        <w:tblPrEx>
          <w:tblCellMar>
            <w:top w:w="0" w:type="dxa"/>
            <w:bottom w:w="0" w:type="dxa"/>
          </w:tblCellMar>
        </w:tblPrEx>
        <w:tc>
          <w:tcPr>
            <w:tcW w:w="0" w:type="auto"/>
          </w:tcPr>
          <w:p w14:paraId="1E3B7683" w14:textId="77777777" w:rsidR="00DF6A7E" w:rsidRDefault="00DF6A7E"/>
          <w:p w14:paraId="6A3E3CCE" w14:textId="77777777" w:rsidR="00DF6A7E" w:rsidRDefault="00244B2D">
            <w:pPr>
              <w:spacing w:after="0" w:line="276" w:lineRule="auto"/>
            </w:pPr>
            <w:r>
              <w:rPr>
                <w:rFonts w:ascii="Times New Roman" w:eastAsia="Times New Roman" w:hAnsi="Times New Roman" w:cs="Times New Roman"/>
                <w:sz w:val="26"/>
              </w:rPr>
              <w:t>Trực tuyến</w:t>
            </w:r>
          </w:p>
        </w:tc>
        <w:tc>
          <w:tcPr>
            <w:tcW w:w="0" w:type="auto"/>
          </w:tcPr>
          <w:p w14:paraId="70AF9408" w14:textId="77777777" w:rsidR="00DF6A7E" w:rsidRDefault="00DF6A7E"/>
          <w:p w14:paraId="1ACEF803" w14:textId="77777777" w:rsidR="00DF6A7E" w:rsidRDefault="00244B2D">
            <w:pPr>
              <w:spacing w:after="0" w:line="276" w:lineRule="auto"/>
            </w:pPr>
            <w:r>
              <w:rPr>
                <w:rFonts w:ascii="Times New Roman" w:eastAsia="Times New Roman" w:hAnsi="Times New Roman" w:cs="Times New Roman"/>
                <w:sz w:val="26"/>
              </w:rPr>
              <w:t>15 Ngày làm việc</w:t>
            </w:r>
          </w:p>
        </w:tc>
        <w:tc>
          <w:tcPr>
            <w:tcW w:w="0" w:type="auto"/>
          </w:tcPr>
          <w:p w14:paraId="110D3D5F" w14:textId="77777777" w:rsidR="00DF6A7E" w:rsidRDefault="00DF6A7E"/>
          <w:p w14:paraId="43F8146B" w14:textId="77777777" w:rsidR="00DF6A7E" w:rsidRDefault="00DF6A7E">
            <w:pPr>
              <w:spacing w:after="0" w:line="276" w:lineRule="auto"/>
            </w:pPr>
          </w:p>
        </w:tc>
        <w:tc>
          <w:tcPr>
            <w:tcW w:w="0" w:type="auto"/>
          </w:tcPr>
          <w:p w14:paraId="1F341B79" w14:textId="77777777" w:rsidR="00DF6A7E" w:rsidRDefault="00DF6A7E"/>
          <w:p w14:paraId="2D0EB930" w14:textId="77777777" w:rsidR="00DF6A7E" w:rsidRDefault="00244B2D">
            <w:pPr>
              <w:spacing w:after="0" w:line="276" w:lineRule="auto"/>
            </w:pPr>
            <w:r>
              <w:rPr>
                <w:rFonts w:ascii="Times New Roman" w:eastAsia="Times New Roman" w:hAnsi="Times New Roman" w:cs="Times New Roman"/>
                <w:sz w:val="26"/>
              </w:rPr>
              <w:t>15 ngày. Riêng đối với thuốc mới, thuốc hiếm, thuốc công nghệ cao, thuốc đã được thử lâm sàng tại Việt Nam thì thời hạn giải quyết là 10 ngày.</w:t>
            </w:r>
          </w:p>
        </w:tc>
      </w:tr>
      <w:tr w:rsidR="00DF6A7E" w14:paraId="23316811" w14:textId="77777777">
        <w:tblPrEx>
          <w:tblCellMar>
            <w:top w:w="0" w:type="dxa"/>
            <w:bottom w:w="0" w:type="dxa"/>
          </w:tblCellMar>
        </w:tblPrEx>
        <w:tc>
          <w:tcPr>
            <w:tcW w:w="0" w:type="auto"/>
          </w:tcPr>
          <w:p w14:paraId="31BB2EBE" w14:textId="77777777" w:rsidR="00DF6A7E" w:rsidRDefault="00DF6A7E"/>
          <w:p w14:paraId="74FCF1EE" w14:textId="77777777" w:rsidR="00DF6A7E" w:rsidRDefault="00244B2D">
            <w:pPr>
              <w:spacing w:after="0" w:line="276" w:lineRule="auto"/>
            </w:pPr>
            <w:r>
              <w:rPr>
                <w:rFonts w:ascii="Times New Roman" w:eastAsia="Times New Roman" w:hAnsi="Times New Roman" w:cs="Times New Roman"/>
                <w:sz w:val="26"/>
              </w:rPr>
              <w:t>Dịch vụ bưu chính</w:t>
            </w:r>
          </w:p>
        </w:tc>
        <w:tc>
          <w:tcPr>
            <w:tcW w:w="0" w:type="auto"/>
          </w:tcPr>
          <w:p w14:paraId="26DA3F88" w14:textId="77777777" w:rsidR="00DF6A7E" w:rsidRDefault="00DF6A7E"/>
          <w:p w14:paraId="1DC418DA" w14:textId="77777777" w:rsidR="00DF6A7E" w:rsidRDefault="00244B2D">
            <w:pPr>
              <w:spacing w:after="0" w:line="276" w:lineRule="auto"/>
            </w:pPr>
            <w:r>
              <w:rPr>
                <w:rFonts w:ascii="Times New Roman" w:eastAsia="Times New Roman" w:hAnsi="Times New Roman" w:cs="Times New Roman"/>
                <w:sz w:val="26"/>
              </w:rPr>
              <w:t>15 Ngày làm việc</w:t>
            </w:r>
          </w:p>
        </w:tc>
        <w:tc>
          <w:tcPr>
            <w:tcW w:w="0" w:type="auto"/>
          </w:tcPr>
          <w:p w14:paraId="06FA31E0" w14:textId="77777777" w:rsidR="00DF6A7E" w:rsidRDefault="00DF6A7E"/>
          <w:p w14:paraId="47580736" w14:textId="77777777" w:rsidR="00DF6A7E" w:rsidRDefault="00DF6A7E">
            <w:pPr>
              <w:spacing w:after="0" w:line="276" w:lineRule="auto"/>
            </w:pPr>
          </w:p>
        </w:tc>
        <w:tc>
          <w:tcPr>
            <w:tcW w:w="0" w:type="auto"/>
          </w:tcPr>
          <w:p w14:paraId="17197C3C" w14:textId="77777777" w:rsidR="00DF6A7E" w:rsidRDefault="00DF6A7E"/>
          <w:p w14:paraId="47BFC690" w14:textId="77777777" w:rsidR="00DF6A7E" w:rsidRDefault="00244B2D">
            <w:pPr>
              <w:spacing w:after="0" w:line="276" w:lineRule="auto"/>
            </w:pPr>
            <w:r>
              <w:rPr>
                <w:rFonts w:ascii="Times New Roman" w:eastAsia="Times New Roman" w:hAnsi="Times New Roman" w:cs="Times New Roman"/>
                <w:sz w:val="26"/>
              </w:rPr>
              <w:t>15 ngày. Riêng đối với thuốc mới, thuốc hiếm, thuốc công nghệ cao, thuốc đã được thử lâm sàng tại Việt Nam thì thời hạn giải quyết là 10 ngày.</w:t>
            </w:r>
          </w:p>
        </w:tc>
      </w:tr>
    </w:tbl>
    <w:p w14:paraId="39722147" w14:textId="77777777" w:rsidR="00DF6A7E" w:rsidRDefault="00244B2D">
      <w:pPr>
        <w:spacing w:before="240" w:after="0" w:line="276" w:lineRule="auto"/>
        <w:jc w:val="both"/>
      </w:pPr>
      <w:r>
        <w:rPr>
          <w:rFonts w:ascii="Times New Roman" w:eastAsia="Times New Roman" w:hAnsi="Times New Roman" w:cs="Times New Roman"/>
          <w:b/>
          <w:sz w:val="26"/>
        </w:rPr>
        <w:t xml:space="preserve">Thành phần hồ sơ: </w:t>
      </w:r>
    </w:p>
    <w:p w14:paraId="6A73771C" w14:textId="77777777" w:rsidR="00DF6A7E" w:rsidRDefault="00244B2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14"/>
        <w:gridCol w:w="1590"/>
        <w:gridCol w:w="907"/>
      </w:tblGrid>
      <w:tr w:rsidR="00DF6A7E" w14:paraId="33607B4F" w14:textId="77777777">
        <w:tblPrEx>
          <w:tblCellMar>
            <w:top w:w="0" w:type="dxa"/>
            <w:bottom w:w="0" w:type="dxa"/>
          </w:tblCellMar>
        </w:tblPrEx>
        <w:tc>
          <w:tcPr>
            <w:tcW w:w="6000" w:type="dxa"/>
          </w:tcPr>
          <w:p w14:paraId="6AAD5099" w14:textId="77777777" w:rsidR="00DF6A7E" w:rsidRDefault="00DF6A7E"/>
          <w:p w14:paraId="15F9FF36" w14:textId="77777777" w:rsidR="00DF6A7E" w:rsidRDefault="00244B2D">
            <w:pPr>
              <w:spacing w:after="0" w:line="276" w:lineRule="auto"/>
              <w:jc w:val="center"/>
            </w:pPr>
            <w:r>
              <w:rPr>
                <w:rFonts w:ascii="Times New Roman" w:eastAsia="Times New Roman" w:hAnsi="Times New Roman" w:cs="Times New Roman"/>
                <w:b/>
                <w:sz w:val="26"/>
              </w:rPr>
              <w:t>Tên giấy tờ</w:t>
            </w:r>
          </w:p>
        </w:tc>
        <w:tc>
          <w:tcPr>
            <w:tcW w:w="2000" w:type="dxa"/>
          </w:tcPr>
          <w:p w14:paraId="32C0773C" w14:textId="77777777" w:rsidR="00DF6A7E" w:rsidRDefault="00DF6A7E"/>
          <w:p w14:paraId="1CAB109E" w14:textId="77777777" w:rsidR="00DF6A7E" w:rsidRDefault="00244B2D">
            <w:pPr>
              <w:spacing w:after="0" w:line="276" w:lineRule="auto"/>
              <w:jc w:val="center"/>
            </w:pPr>
            <w:r>
              <w:rPr>
                <w:rFonts w:ascii="Times New Roman" w:eastAsia="Times New Roman" w:hAnsi="Times New Roman" w:cs="Times New Roman"/>
                <w:b/>
                <w:sz w:val="26"/>
              </w:rPr>
              <w:t>Mẫu đơn, tờ khai</w:t>
            </w:r>
          </w:p>
        </w:tc>
        <w:tc>
          <w:tcPr>
            <w:tcW w:w="2000" w:type="dxa"/>
          </w:tcPr>
          <w:p w14:paraId="69A92C60" w14:textId="77777777" w:rsidR="00DF6A7E" w:rsidRDefault="00DF6A7E"/>
          <w:p w14:paraId="1A185ACF" w14:textId="77777777" w:rsidR="00DF6A7E" w:rsidRDefault="00244B2D">
            <w:pPr>
              <w:spacing w:after="0" w:line="276" w:lineRule="auto"/>
              <w:jc w:val="center"/>
            </w:pPr>
            <w:r>
              <w:rPr>
                <w:rFonts w:ascii="Times New Roman" w:eastAsia="Times New Roman" w:hAnsi="Times New Roman" w:cs="Times New Roman"/>
                <w:b/>
                <w:sz w:val="26"/>
              </w:rPr>
              <w:t>Số lượng</w:t>
            </w:r>
          </w:p>
        </w:tc>
      </w:tr>
      <w:tr w:rsidR="00DF6A7E" w14:paraId="7B74F18B" w14:textId="77777777">
        <w:tblPrEx>
          <w:tblCellMar>
            <w:top w:w="0" w:type="dxa"/>
            <w:bottom w:w="0" w:type="dxa"/>
          </w:tblCellMar>
        </w:tblPrEx>
        <w:tc>
          <w:tcPr>
            <w:tcW w:w="0" w:type="auto"/>
          </w:tcPr>
          <w:p w14:paraId="176763D0" w14:textId="77777777" w:rsidR="00DF6A7E" w:rsidRDefault="00DF6A7E"/>
          <w:p w14:paraId="746CDB6E" w14:textId="77777777" w:rsidR="00DF6A7E" w:rsidRDefault="00244B2D">
            <w:pPr>
              <w:spacing w:after="0" w:line="276" w:lineRule="auto"/>
            </w:pPr>
            <w:r>
              <w:rPr>
                <w:rFonts w:ascii="Times New Roman" w:eastAsia="Times New Roman" w:hAnsi="Times New Roman" w:cs="Times New Roman"/>
                <w:sz w:val="26"/>
              </w:rPr>
              <w:t>a) Đơn hàng nhập khẩu</w:t>
            </w:r>
          </w:p>
        </w:tc>
        <w:tc>
          <w:tcPr>
            <w:tcW w:w="0" w:type="auto"/>
          </w:tcPr>
          <w:p w14:paraId="0F2B05FF" w14:textId="77777777" w:rsidR="00DF6A7E" w:rsidRDefault="00DF6A7E"/>
          <w:p w14:paraId="0091C502" w14:textId="77777777" w:rsidR="00DF6A7E" w:rsidRDefault="00244B2D">
            <w:pPr>
              <w:spacing w:after="0" w:line="276" w:lineRule="auto"/>
            </w:pPr>
            <w:r>
              <w:rPr>
                <w:rFonts w:ascii="Times New Roman" w:eastAsia="Times New Roman" w:hAnsi="Times New Roman" w:cs="Times New Roman"/>
                <w:sz w:val="26"/>
              </w:rPr>
              <w:t>mubiudc.docx</w:t>
            </w:r>
          </w:p>
        </w:tc>
        <w:tc>
          <w:tcPr>
            <w:tcW w:w="0" w:type="auto"/>
          </w:tcPr>
          <w:p w14:paraId="733F8822" w14:textId="77777777" w:rsidR="00DF6A7E" w:rsidRDefault="00DF6A7E"/>
          <w:p w14:paraId="67567936" w14:textId="77777777" w:rsidR="00DF6A7E" w:rsidRDefault="00244B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F6A7E" w14:paraId="61865F44" w14:textId="77777777">
        <w:tblPrEx>
          <w:tblCellMar>
            <w:top w:w="0" w:type="dxa"/>
            <w:bottom w:w="0" w:type="dxa"/>
          </w:tblCellMar>
        </w:tblPrEx>
        <w:tc>
          <w:tcPr>
            <w:tcW w:w="0" w:type="auto"/>
          </w:tcPr>
          <w:p w14:paraId="50635509" w14:textId="77777777" w:rsidR="00DF6A7E" w:rsidRDefault="00DF6A7E"/>
          <w:p w14:paraId="0DC217B5" w14:textId="77777777" w:rsidR="00DF6A7E" w:rsidRDefault="00244B2D">
            <w:pPr>
              <w:spacing w:after="0" w:line="276" w:lineRule="auto"/>
            </w:pPr>
            <w:r>
              <w:rPr>
                <w:rFonts w:ascii="Times New Roman" w:eastAsia="Times New Roman" w:hAnsi="Times New Roman" w:cs="Times New Roman"/>
                <w:sz w:val="26"/>
              </w:rPr>
              <w:t>b) Báo cáo kết quả kinh doanh đối với thuốc nhập khẩu theo Mẫu số 18 tại Phụ lục III ban hành kèm theo Nghị định số 163/2025/NĐ-CP, trừ thuốc độc.</w:t>
            </w:r>
          </w:p>
        </w:tc>
        <w:tc>
          <w:tcPr>
            <w:tcW w:w="0" w:type="auto"/>
          </w:tcPr>
          <w:p w14:paraId="6A1441A2" w14:textId="77777777" w:rsidR="00DF6A7E" w:rsidRDefault="00DF6A7E"/>
        </w:tc>
        <w:tc>
          <w:tcPr>
            <w:tcW w:w="0" w:type="auto"/>
          </w:tcPr>
          <w:p w14:paraId="2626DD9D" w14:textId="77777777" w:rsidR="00DF6A7E" w:rsidRDefault="00DF6A7E"/>
          <w:p w14:paraId="3C1089E1" w14:textId="77777777" w:rsidR="00DF6A7E" w:rsidRDefault="00244B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F6A7E" w14:paraId="0BE11ED2" w14:textId="77777777">
        <w:tblPrEx>
          <w:tblCellMar>
            <w:top w:w="0" w:type="dxa"/>
            <w:bottom w:w="0" w:type="dxa"/>
          </w:tblCellMar>
        </w:tblPrEx>
        <w:tc>
          <w:tcPr>
            <w:tcW w:w="0" w:type="auto"/>
          </w:tcPr>
          <w:p w14:paraId="7B01AE6F" w14:textId="77777777" w:rsidR="00DF6A7E" w:rsidRDefault="00DF6A7E"/>
          <w:p w14:paraId="0A8DC666" w14:textId="77777777" w:rsidR="00DF6A7E" w:rsidRDefault="00244B2D">
            <w:pPr>
              <w:spacing w:after="0" w:line="276" w:lineRule="auto"/>
            </w:pPr>
            <w:r>
              <w:rPr>
                <w:rFonts w:ascii="Times New Roman" w:eastAsia="Times New Roman" w:hAnsi="Times New Roman" w:cs="Times New Roman"/>
                <w:sz w:val="26"/>
              </w:rPr>
              <w:lastRenderedPageBreak/>
              <w:t xml:space="preserve">c) Đối với thuốc phải kiểm soát đặc biệt trừ thuốc độc, trường hợp tổng số lượng thuốc đề nghị nhập khẩu, số lượng thuốc còn tồn tại thời điểm lập đơn hàng và số lượng thuốc còn có thể tiếp tục nhập khẩu từ các giấy phép nhập khẩu đã được cấp trước đó vượt quá 150% so với tổng nhu cầu kinh doanh thực tế trong kỳ báo cáo liền trước thì phải có văn bản giải trình kèm tài liệu chứng minh là kết quả trúng thầu đã được phê duyệt hoặc hợp đồng mua bán hoặc hợp đồng nguyên tắc kèm đơn đặt hàng ghi rõ tên, số giấy </w:t>
            </w:r>
            <w:r>
              <w:rPr>
                <w:rFonts w:ascii="Times New Roman" w:eastAsia="Times New Roman" w:hAnsi="Times New Roman" w:cs="Times New Roman"/>
                <w:sz w:val="26"/>
              </w:rPr>
              <w:t>đăng ký lưu hành và số lượng của thuốc, trừ trường hợp nhập khẩu thuốc lần đầu thì thay bằng kế hoạch kinh doanh dự kiến của thuốc đề nghị nhập khẩu.</w:t>
            </w:r>
          </w:p>
        </w:tc>
        <w:tc>
          <w:tcPr>
            <w:tcW w:w="0" w:type="auto"/>
          </w:tcPr>
          <w:p w14:paraId="7C00E415" w14:textId="77777777" w:rsidR="00DF6A7E" w:rsidRDefault="00DF6A7E"/>
        </w:tc>
        <w:tc>
          <w:tcPr>
            <w:tcW w:w="0" w:type="auto"/>
          </w:tcPr>
          <w:p w14:paraId="493B0033" w14:textId="77777777" w:rsidR="00DF6A7E" w:rsidRDefault="00DF6A7E"/>
          <w:p w14:paraId="7783870E" w14:textId="77777777" w:rsidR="00DF6A7E" w:rsidRDefault="00244B2D">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bl>
    <w:p w14:paraId="56682625" w14:textId="77777777" w:rsidR="00DF6A7E" w:rsidRDefault="00244B2D">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48C3AB2" w14:textId="77777777" w:rsidR="00DF6A7E" w:rsidRDefault="00244B2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42B4B606" w14:textId="77777777" w:rsidR="00DF6A7E" w:rsidRDefault="00244B2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9B7EBA8" w14:textId="77777777" w:rsidR="00DF6A7E" w:rsidRDefault="00244B2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FD85FF4" w14:textId="77777777" w:rsidR="00DF6A7E" w:rsidRDefault="00244B2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AE5D7E6" w14:textId="77777777" w:rsidR="00DF6A7E" w:rsidRDefault="00244B2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E987E9A" w14:textId="77777777" w:rsidR="00DF6A7E" w:rsidRDefault="00244B2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chấp thuận/Văn bản yêu cầu sửa đổi, bổ sung hồ sơ/Văn bản trả lời không cho phép nhập khẩu.</w:t>
      </w:r>
    </w:p>
    <w:p w14:paraId="1B3DB117" w14:textId="77777777" w:rsidR="00DF6A7E" w:rsidRDefault="00244B2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0"/>
        <w:gridCol w:w="5963"/>
        <w:gridCol w:w="731"/>
        <w:gridCol w:w="941"/>
      </w:tblGrid>
      <w:tr w:rsidR="00DF6A7E" w14:paraId="5957BF00" w14:textId="77777777">
        <w:tblPrEx>
          <w:tblCellMar>
            <w:top w:w="0" w:type="dxa"/>
            <w:bottom w:w="0" w:type="dxa"/>
          </w:tblCellMar>
        </w:tblPrEx>
        <w:tc>
          <w:tcPr>
            <w:tcW w:w="2000" w:type="dxa"/>
          </w:tcPr>
          <w:p w14:paraId="28BF7C59" w14:textId="77777777" w:rsidR="00DF6A7E" w:rsidRDefault="00DF6A7E"/>
          <w:p w14:paraId="551236A0" w14:textId="77777777" w:rsidR="00DF6A7E" w:rsidRDefault="00244B2D">
            <w:pPr>
              <w:spacing w:after="0" w:line="276" w:lineRule="auto"/>
              <w:jc w:val="center"/>
            </w:pPr>
            <w:r>
              <w:rPr>
                <w:rFonts w:ascii="Times New Roman" w:eastAsia="Times New Roman" w:hAnsi="Times New Roman" w:cs="Times New Roman"/>
                <w:b/>
                <w:sz w:val="26"/>
              </w:rPr>
              <w:t>Số ký hiệu</w:t>
            </w:r>
          </w:p>
        </w:tc>
        <w:tc>
          <w:tcPr>
            <w:tcW w:w="3500" w:type="dxa"/>
          </w:tcPr>
          <w:p w14:paraId="36C67F3A" w14:textId="77777777" w:rsidR="00DF6A7E" w:rsidRDefault="00DF6A7E"/>
          <w:p w14:paraId="780BAB82" w14:textId="77777777" w:rsidR="00DF6A7E" w:rsidRDefault="00244B2D">
            <w:pPr>
              <w:spacing w:after="0" w:line="276" w:lineRule="auto"/>
              <w:jc w:val="center"/>
            </w:pPr>
            <w:r>
              <w:rPr>
                <w:rFonts w:ascii="Times New Roman" w:eastAsia="Times New Roman" w:hAnsi="Times New Roman" w:cs="Times New Roman"/>
                <w:b/>
                <w:sz w:val="26"/>
              </w:rPr>
              <w:t>Trích yếu</w:t>
            </w:r>
          </w:p>
        </w:tc>
        <w:tc>
          <w:tcPr>
            <w:tcW w:w="1500" w:type="dxa"/>
          </w:tcPr>
          <w:p w14:paraId="72BF9974" w14:textId="77777777" w:rsidR="00DF6A7E" w:rsidRDefault="00DF6A7E"/>
          <w:p w14:paraId="3B6EE177" w14:textId="77777777" w:rsidR="00DF6A7E" w:rsidRDefault="00244B2D">
            <w:pPr>
              <w:spacing w:after="0" w:line="276" w:lineRule="auto"/>
              <w:jc w:val="center"/>
            </w:pPr>
            <w:r>
              <w:rPr>
                <w:rFonts w:ascii="Times New Roman" w:eastAsia="Times New Roman" w:hAnsi="Times New Roman" w:cs="Times New Roman"/>
                <w:b/>
                <w:sz w:val="26"/>
              </w:rPr>
              <w:t>Ngày ban hành</w:t>
            </w:r>
          </w:p>
        </w:tc>
        <w:tc>
          <w:tcPr>
            <w:tcW w:w="3000" w:type="dxa"/>
          </w:tcPr>
          <w:p w14:paraId="27CC627B" w14:textId="77777777" w:rsidR="00DF6A7E" w:rsidRDefault="00DF6A7E"/>
          <w:p w14:paraId="66EAD0C3" w14:textId="77777777" w:rsidR="00DF6A7E" w:rsidRDefault="00244B2D">
            <w:pPr>
              <w:spacing w:after="0" w:line="276" w:lineRule="auto"/>
              <w:jc w:val="center"/>
            </w:pPr>
            <w:r>
              <w:rPr>
                <w:rFonts w:ascii="Times New Roman" w:eastAsia="Times New Roman" w:hAnsi="Times New Roman" w:cs="Times New Roman"/>
                <w:b/>
                <w:sz w:val="26"/>
              </w:rPr>
              <w:t>Cơ quan ban hành</w:t>
            </w:r>
          </w:p>
        </w:tc>
      </w:tr>
      <w:tr w:rsidR="00DF6A7E" w14:paraId="07061659" w14:textId="77777777">
        <w:tblPrEx>
          <w:tblCellMar>
            <w:top w:w="0" w:type="dxa"/>
            <w:bottom w:w="0" w:type="dxa"/>
          </w:tblCellMar>
        </w:tblPrEx>
        <w:tc>
          <w:tcPr>
            <w:tcW w:w="0" w:type="auto"/>
          </w:tcPr>
          <w:p w14:paraId="16474E00" w14:textId="77777777" w:rsidR="00DF6A7E" w:rsidRDefault="00DF6A7E"/>
          <w:p w14:paraId="48881829" w14:textId="77777777" w:rsidR="00DF6A7E" w:rsidRDefault="00244B2D">
            <w:pPr>
              <w:spacing w:after="0" w:line="276" w:lineRule="auto"/>
            </w:pPr>
            <w:r>
              <w:rPr>
                <w:rFonts w:ascii="Times New Roman" w:eastAsia="Times New Roman" w:hAnsi="Times New Roman" w:cs="Times New Roman"/>
                <w:sz w:val="26"/>
              </w:rPr>
              <w:t>Luật 105/2016/QH13</w:t>
            </w:r>
          </w:p>
        </w:tc>
        <w:tc>
          <w:tcPr>
            <w:tcW w:w="0" w:type="auto"/>
          </w:tcPr>
          <w:p w14:paraId="2813C5A5" w14:textId="77777777" w:rsidR="00DF6A7E" w:rsidRDefault="00DF6A7E"/>
          <w:p w14:paraId="1992223C" w14:textId="77777777" w:rsidR="00DF6A7E" w:rsidRDefault="00244B2D">
            <w:pPr>
              <w:spacing w:after="0" w:line="276" w:lineRule="auto"/>
            </w:pPr>
            <w:r>
              <w:rPr>
                <w:rFonts w:ascii="Times New Roman" w:eastAsia="Times New Roman" w:hAnsi="Times New Roman" w:cs="Times New Roman"/>
                <w:sz w:val="26"/>
              </w:rPr>
              <w:t>105/2016/QH13 Dược</w:t>
            </w:r>
          </w:p>
        </w:tc>
        <w:tc>
          <w:tcPr>
            <w:tcW w:w="0" w:type="auto"/>
          </w:tcPr>
          <w:p w14:paraId="163822BA" w14:textId="77777777" w:rsidR="00DF6A7E" w:rsidRDefault="00DF6A7E"/>
          <w:p w14:paraId="029905A0" w14:textId="77777777" w:rsidR="00DF6A7E" w:rsidRDefault="00244B2D">
            <w:pPr>
              <w:spacing w:after="0" w:line="276" w:lineRule="auto"/>
            </w:pPr>
            <w:r>
              <w:rPr>
                <w:rFonts w:ascii="Times New Roman" w:eastAsia="Times New Roman" w:hAnsi="Times New Roman" w:cs="Times New Roman"/>
                <w:sz w:val="26"/>
              </w:rPr>
              <w:t>06-04-2016</w:t>
            </w:r>
          </w:p>
        </w:tc>
        <w:tc>
          <w:tcPr>
            <w:tcW w:w="0" w:type="auto"/>
          </w:tcPr>
          <w:p w14:paraId="43798C9D" w14:textId="77777777" w:rsidR="00DF6A7E" w:rsidRDefault="00DF6A7E"/>
          <w:p w14:paraId="29143370" w14:textId="77777777" w:rsidR="00DF6A7E" w:rsidRDefault="00244B2D">
            <w:pPr>
              <w:spacing w:after="0" w:line="276" w:lineRule="auto"/>
            </w:pPr>
            <w:r>
              <w:rPr>
                <w:rFonts w:ascii="Times New Roman" w:eastAsia="Times New Roman" w:hAnsi="Times New Roman" w:cs="Times New Roman"/>
                <w:sz w:val="26"/>
              </w:rPr>
              <w:t>Quốc Hội</w:t>
            </w:r>
          </w:p>
        </w:tc>
      </w:tr>
      <w:tr w:rsidR="00DF6A7E" w14:paraId="545293A6" w14:textId="77777777">
        <w:tblPrEx>
          <w:tblCellMar>
            <w:top w:w="0" w:type="dxa"/>
            <w:bottom w:w="0" w:type="dxa"/>
          </w:tblCellMar>
        </w:tblPrEx>
        <w:tc>
          <w:tcPr>
            <w:tcW w:w="0" w:type="auto"/>
          </w:tcPr>
          <w:p w14:paraId="0F9412D3" w14:textId="77777777" w:rsidR="00DF6A7E" w:rsidRDefault="00DF6A7E"/>
          <w:p w14:paraId="3EA2EEDC" w14:textId="77777777" w:rsidR="00DF6A7E" w:rsidRDefault="00244B2D">
            <w:pPr>
              <w:spacing w:after="0" w:line="276" w:lineRule="auto"/>
            </w:pPr>
            <w:r>
              <w:rPr>
                <w:rFonts w:ascii="Times New Roman" w:eastAsia="Times New Roman" w:hAnsi="Times New Roman" w:cs="Times New Roman"/>
                <w:sz w:val="26"/>
              </w:rPr>
              <w:t>27/2024/TT-BYT</w:t>
            </w:r>
          </w:p>
        </w:tc>
        <w:tc>
          <w:tcPr>
            <w:tcW w:w="0" w:type="auto"/>
          </w:tcPr>
          <w:p w14:paraId="0BB24F55" w14:textId="77777777" w:rsidR="00DF6A7E" w:rsidRDefault="00DF6A7E"/>
          <w:p w14:paraId="529A2873" w14:textId="77777777" w:rsidR="00DF6A7E" w:rsidRDefault="00244B2D">
            <w:pPr>
              <w:spacing w:after="0" w:line="276" w:lineRule="auto"/>
            </w:pPr>
            <w:r>
              <w:rPr>
                <w:rFonts w:ascii="Times New Roman" w:eastAsia="Times New Roman" w:hAnsi="Times New Roman" w:cs="Times New Roman"/>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tcPr>
            <w:tcW w:w="0" w:type="auto"/>
          </w:tcPr>
          <w:p w14:paraId="7F0EA2EF" w14:textId="77777777" w:rsidR="00DF6A7E" w:rsidRDefault="00DF6A7E"/>
          <w:p w14:paraId="6F8D9EE3" w14:textId="77777777" w:rsidR="00DF6A7E" w:rsidRDefault="00244B2D">
            <w:pPr>
              <w:spacing w:after="0" w:line="276" w:lineRule="auto"/>
            </w:pPr>
            <w:r>
              <w:rPr>
                <w:rFonts w:ascii="Times New Roman" w:eastAsia="Times New Roman" w:hAnsi="Times New Roman" w:cs="Times New Roman"/>
                <w:sz w:val="26"/>
              </w:rPr>
              <w:t>01-11-2024</w:t>
            </w:r>
          </w:p>
        </w:tc>
        <w:tc>
          <w:tcPr>
            <w:tcW w:w="0" w:type="auto"/>
          </w:tcPr>
          <w:p w14:paraId="2715523E" w14:textId="77777777" w:rsidR="00DF6A7E" w:rsidRDefault="00DF6A7E"/>
          <w:p w14:paraId="7800DE06" w14:textId="77777777" w:rsidR="00DF6A7E" w:rsidRDefault="00244B2D">
            <w:pPr>
              <w:spacing w:after="0" w:line="276" w:lineRule="auto"/>
            </w:pPr>
            <w:r>
              <w:rPr>
                <w:rFonts w:ascii="Times New Roman" w:eastAsia="Times New Roman" w:hAnsi="Times New Roman" w:cs="Times New Roman"/>
                <w:sz w:val="26"/>
              </w:rPr>
              <w:t>Bộ Y tế</w:t>
            </w:r>
          </w:p>
        </w:tc>
      </w:tr>
      <w:tr w:rsidR="00DF6A7E" w14:paraId="56554DDB" w14:textId="77777777">
        <w:tblPrEx>
          <w:tblCellMar>
            <w:top w:w="0" w:type="dxa"/>
            <w:bottom w:w="0" w:type="dxa"/>
          </w:tblCellMar>
        </w:tblPrEx>
        <w:tc>
          <w:tcPr>
            <w:tcW w:w="0" w:type="auto"/>
          </w:tcPr>
          <w:p w14:paraId="7EF730BA" w14:textId="77777777" w:rsidR="00DF6A7E" w:rsidRDefault="00DF6A7E"/>
          <w:p w14:paraId="6C153F36" w14:textId="77777777" w:rsidR="00DF6A7E" w:rsidRDefault="00244B2D">
            <w:pPr>
              <w:spacing w:after="0" w:line="276" w:lineRule="auto"/>
            </w:pPr>
            <w:r>
              <w:rPr>
                <w:rFonts w:ascii="Times New Roman" w:eastAsia="Times New Roman" w:hAnsi="Times New Roman" w:cs="Times New Roman"/>
                <w:sz w:val="26"/>
              </w:rPr>
              <w:t>44/2024/QH15</w:t>
            </w:r>
          </w:p>
        </w:tc>
        <w:tc>
          <w:tcPr>
            <w:tcW w:w="0" w:type="auto"/>
          </w:tcPr>
          <w:p w14:paraId="0626ED56" w14:textId="77777777" w:rsidR="00DF6A7E" w:rsidRDefault="00DF6A7E"/>
          <w:p w14:paraId="1E6BB351" w14:textId="77777777" w:rsidR="00DF6A7E" w:rsidRDefault="00244B2D">
            <w:pPr>
              <w:spacing w:after="0" w:line="276" w:lineRule="auto"/>
            </w:pPr>
            <w:r>
              <w:rPr>
                <w:rFonts w:ascii="Times New Roman" w:eastAsia="Times New Roman" w:hAnsi="Times New Roman" w:cs="Times New Roman"/>
                <w:sz w:val="26"/>
              </w:rPr>
              <w:t>Luật số 44/2024/QH15</w:t>
            </w:r>
          </w:p>
        </w:tc>
        <w:tc>
          <w:tcPr>
            <w:tcW w:w="0" w:type="auto"/>
          </w:tcPr>
          <w:p w14:paraId="24CAF14F" w14:textId="77777777" w:rsidR="00DF6A7E" w:rsidRDefault="00DF6A7E"/>
          <w:p w14:paraId="18983719" w14:textId="77777777" w:rsidR="00DF6A7E" w:rsidRDefault="00244B2D">
            <w:pPr>
              <w:spacing w:after="0" w:line="276" w:lineRule="auto"/>
            </w:pPr>
            <w:r>
              <w:rPr>
                <w:rFonts w:ascii="Times New Roman" w:eastAsia="Times New Roman" w:hAnsi="Times New Roman" w:cs="Times New Roman"/>
                <w:sz w:val="26"/>
              </w:rPr>
              <w:t>21-11-2024</w:t>
            </w:r>
          </w:p>
        </w:tc>
        <w:tc>
          <w:tcPr>
            <w:tcW w:w="0" w:type="auto"/>
          </w:tcPr>
          <w:p w14:paraId="228673EE" w14:textId="77777777" w:rsidR="00DF6A7E" w:rsidRDefault="00DF6A7E"/>
          <w:p w14:paraId="1B1A2DA2" w14:textId="77777777" w:rsidR="00DF6A7E" w:rsidRDefault="00244B2D">
            <w:pPr>
              <w:spacing w:after="0" w:line="276" w:lineRule="auto"/>
            </w:pPr>
            <w:r>
              <w:rPr>
                <w:rFonts w:ascii="Times New Roman" w:eastAsia="Times New Roman" w:hAnsi="Times New Roman" w:cs="Times New Roman"/>
                <w:sz w:val="26"/>
              </w:rPr>
              <w:t>Quốc Hội</w:t>
            </w:r>
          </w:p>
        </w:tc>
      </w:tr>
      <w:tr w:rsidR="00DF6A7E" w14:paraId="721228AA" w14:textId="77777777">
        <w:tblPrEx>
          <w:tblCellMar>
            <w:top w:w="0" w:type="dxa"/>
            <w:bottom w:w="0" w:type="dxa"/>
          </w:tblCellMar>
        </w:tblPrEx>
        <w:tc>
          <w:tcPr>
            <w:tcW w:w="0" w:type="auto"/>
          </w:tcPr>
          <w:p w14:paraId="2198B8A1" w14:textId="77777777" w:rsidR="00DF6A7E" w:rsidRDefault="00DF6A7E"/>
          <w:p w14:paraId="7AEFCBCE" w14:textId="77777777" w:rsidR="00DF6A7E" w:rsidRDefault="00244B2D">
            <w:pPr>
              <w:spacing w:after="0" w:line="276" w:lineRule="auto"/>
            </w:pPr>
            <w:r>
              <w:rPr>
                <w:rFonts w:ascii="Times New Roman" w:eastAsia="Times New Roman" w:hAnsi="Times New Roman" w:cs="Times New Roman"/>
                <w:sz w:val="26"/>
              </w:rPr>
              <w:t>163/2025/NĐ-CP</w:t>
            </w:r>
          </w:p>
        </w:tc>
        <w:tc>
          <w:tcPr>
            <w:tcW w:w="0" w:type="auto"/>
          </w:tcPr>
          <w:p w14:paraId="5C6A9D70" w14:textId="77777777" w:rsidR="00DF6A7E" w:rsidRDefault="00DF6A7E"/>
          <w:p w14:paraId="0126B86B" w14:textId="77777777" w:rsidR="00DF6A7E" w:rsidRDefault="00244B2D">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457D9579" w14:textId="77777777" w:rsidR="00DF6A7E" w:rsidRDefault="00DF6A7E"/>
          <w:p w14:paraId="7DDC0A10" w14:textId="77777777" w:rsidR="00DF6A7E" w:rsidRDefault="00244B2D">
            <w:pPr>
              <w:spacing w:after="0" w:line="276" w:lineRule="auto"/>
            </w:pPr>
            <w:r>
              <w:rPr>
                <w:rFonts w:ascii="Times New Roman" w:eastAsia="Times New Roman" w:hAnsi="Times New Roman" w:cs="Times New Roman"/>
                <w:sz w:val="26"/>
              </w:rPr>
              <w:t>29-06-2025</w:t>
            </w:r>
          </w:p>
        </w:tc>
        <w:tc>
          <w:tcPr>
            <w:tcW w:w="0" w:type="auto"/>
          </w:tcPr>
          <w:p w14:paraId="7D7AFB93" w14:textId="77777777" w:rsidR="00DF6A7E" w:rsidRDefault="00DF6A7E"/>
        </w:tc>
      </w:tr>
      <w:tr w:rsidR="00DF6A7E" w14:paraId="571208A7" w14:textId="77777777">
        <w:tblPrEx>
          <w:tblCellMar>
            <w:top w:w="0" w:type="dxa"/>
            <w:bottom w:w="0" w:type="dxa"/>
          </w:tblCellMar>
        </w:tblPrEx>
        <w:tc>
          <w:tcPr>
            <w:tcW w:w="0" w:type="auto"/>
          </w:tcPr>
          <w:p w14:paraId="3DAF021C" w14:textId="77777777" w:rsidR="00DF6A7E" w:rsidRDefault="00DF6A7E"/>
          <w:p w14:paraId="7DF0CBDA" w14:textId="77777777" w:rsidR="00DF6A7E" w:rsidRDefault="00244B2D">
            <w:pPr>
              <w:spacing w:after="0" w:line="276" w:lineRule="auto"/>
            </w:pPr>
            <w:r>
              <w:rPr>
                <w:rFonts w:ascii="Times New Roman" w:eastAsia="Times New Roman" w:hAnsi="Times New Roman" w:cs="Times New Roman"/>
                <w:sz w:val="26"/>
              </w:rPr>
              <w:t>3235/QĐ-BYT</w:t>
            </w:r>
          </w:p>
        </w:tc>
        <w:tc>
          <w:tcPr>
            <w:tcW w:w="0" w:type="auto"/>
          </w:tcPr>
          <w:p w14:paraId="19C968AD" w14:textId="77777777" w:rsidR="00DF6A7E" w:rsidRDefault="00DF6A7E"/>
          <w:p w14:paraId="5EC17FB3" w14:textId="77777777" w:rsidR="00DF6A7E" w:rsidRDefault="00244B2D">
            <w:pPr>
              <w:spacing w:after="0" w:line="276" w:lineRule="auto"/>
            </w:pPr>
            <w:r>
              <w:rPr>
                <w:rFonts w:ascii="Times New Roman" w:eastAsia="Times New Roman" w:hAnsi="Times New Roman" w:cs="Times New Roman"/>
                <w:sz w:val="26"/>
              </w:rPr>
              <w:t>Quyết định của Bộ trưởng Bộ Y tế công bố danh mục thuốc, dược chất thuộc danh mục chất bị cấm sử dụng trong một số ngành, lĩnh vực</w:t>
            </w:r>
          </w:p>
        </w:tc>
        <w:tc>
          <w:tcPr>
            <w:tcW w:w="0" w:type="auto"/>
          </w:tcPr>
          <w:p w14:paraId="404CE17A" w14:textId="77777777" w:rsidR="00DF6A7E" w:rsidRDefault="00DF6A7E"/>
          <w:p w14:paraId="6072CAED" w14:textId="77777777" w:rsidR="00DF6A7E" w:rsidRDefault="00244B2D">
            <w:pPr>
              <w:spacing w:after="0" w:line="276" w:lineRule="auto"/>
            </w:pPr>
            <w:r>
              <w:rPr>
                <w:rFonts w:ascii="Times New Roman" w:eastAsia="Times New Roman" w:hAnsi="Times New Roman" w:cs="Times New Roman"/>
                <w:sz w:val="26"/>
              </w:rPr>
              <w:t>01-11-2024</w:t>
            </w:r>
          </w:p>
        </w:tc>
        <w:tc>
          <w:tcPr>
            <w:tcW w:w="0" w:type="auto"/>
          </w:tcPr>
          <w:p w14:paraId="2EDFDC7C" w14:textId="77777777" w:rsidR="00DF6A7E" w:rsidRDefault="00DF6A7E"/>
          <w:p w14:paraId="5D1A5A96" w14:textId="77777777" w:rsidR="00DF6A7E" w:rsidRDefault="00244B2D">
            <w:pPr>
              <w:spacing w:after="0" w:line="276" w:lineRule="auto"/>
            </w:pPr>
            <w:r>
              <w:rPr>
                <w:rFonts w:ascii="Times New Roman" w:eastAsia="Times New Roman" w:hAnsi="Times New Roman" w:cs="Times New Roman"/>
                <w:sz w:val="26"/>
              </w:rPr>
              <w:t>Bộ Y tế</w:t>
            </w:r>
          </w:p>
        </w:tc>
      </w:tr>
    </w:tbl>
    <w:p w14:paraId="69E2D88A" w14:textId="77777777" w:rsidR="00DF6A7E" w:rsidRDefault="00244B2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phải kiểm soát đặc biệt có giấy đăng ký lưu hành còn hiệu lực tại Việt Nam.  2. Cơ sở nhập khẩu là cơ sở đã được cấp Giấy chứng nhận đủ điều kiện kinh doanh dược, phạm vi: xuất khẩu, nhập khẩu thuốc phù hợp với thuốc đề nghị nhập khẩu.</w:t>
      </w:r>
    </w:p>
    <w:p w14:paraId="3E9A1939" w14:textId="77777777" w:rsidR="00DF6A7E" w:rsidRDefault="00244B2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8C6798C" w14:textId="77777777" w:rsidR="00DF6A7E" w:rsidRDefault="00244B2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https://thutuc.dichvucong.gov.vn/p/home/dvc-tthc-thu-tuc-hanh-chinh-chi-tiet.html?ma_thu_tuc=406889</w:t>
      </w:r>
    </w:p>
    <w:sectPr w:rsidR="00DF6A7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6A7E"/>
    <w:rsid w:val="00244B2D"/>
    <w:rsid w:val="003367AD"/>
    <w:rsid w:val="00DF6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DDFE"/>
  <w15:docId w15:val="{F658BA23-2013-4A20-A5D0-11C6FDAD9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