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4505" w:rsidRDefault="00DE467E">
      <w:pPr>
        <w:spacing w:after="300" w:line="276" w:lineRule="auto"/>
        <w:jc w:val="center"/>
      </w:pPr>
      <w:r>
        <w:rPr>
          <w:rFonts w:ascii="Times New Roman" w:eastAsia="Times New Roman" w:hAnsi="Times New Roman" w:cs="Times New Roman"/>
          <w:b/>
          <w:sz w:val="26"/>
        </w:rPr>
        <w:t>Chi tiết thủ tục hành chính</w:t>
      </w:r>
    </w:p>
    <w:p w:rsidR="00F74505" w:rsidRDefault="00DE467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1.014091</w:t>
      </w:r>
    </w:p>
    <w:p w:rsidR="00F74505" w:rsidRDefault="00DE467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2547/QĐ-BYT</w:t>
      </w:r>
    </w:p>
    <w:p w:rsidR="00F74505" w:rsidRDefault="00DE467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Cấp phép nhập khẩu thuốc chưa có Giấy đăng ký lưu hành thuốc tại Việt Nam đáp ứng nhu cầu cấp bách cho quốc phòng, an ninh, phòng, chống dịch bệnh, khắc phục hậu quả thiên tai, thảm họa</w:t>
      </w:r>
    </w:p>
    <w:p w:rsidR="00F74505" w:rsidRDefault="00DE467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74505" w:rsidRDefault="00DE467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74505" w:rsidRDefault="00DE467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F74505" w:rsidRDefault="00DE467E">
      <w:pPr>
        <w:spacing w:after="0" w:line="276" w:lineRule="auto"/>
        <w:jc w:val="both"/>
      </w:pPr>
      <w:r>
        <w:rPr>
          <w:rFonts w:ascii="Times New Roman" w:eastAsia="Times New Roman" w:hAnsi="Times New Roman" w:cs="Times New Roman"/>
          <w:b/>
          <w:sz w:val="26"/>
        </w:rPr>
        <w:t xml:space="preserve">Trình tự thực hiện: </w:t>
      </w:r>
    </w:p>
    <w:p w:rsidR="00F74505" w:rsidRDefault="00F74505">
      <w:pPr>
        <w:shd w:val="clear" w:color="auto" w:fill="F2F6F9"/>
        <w:spacing w:before="120" w:after="0" w:line="276" w:lineRule="auto"/>
        <w:jc w:val="both"/>
      </w:pPr>
    </w:p>
    <w:p w:rsidR="00F74505" w:rsidRDefault="00DE467E">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vắc xin, sinh phẩm, thuốc hóa dược, thuốc dược liệu;  - Cục Quản lý Y, Dược cổ truyền đối với thuốc cổ truyền. Bước 2: Sau khi nhận được hồ sơ, Cục Quản lý Dược/Cục Quản lý Y, Dược cổ truyền trả cho cơ sở đề nghị Phiếu tiếp nhận hồ sơ theo Mẫu số 01 tại Phụ lục I của Nghị định số 163/2025/NĐ-CP. Bước 3:  a) Đối với trường hợp cấp phép nhập khẩu thuốc theo</w:t>
      </w:r>
      <w:r>
        <w:rPr>
          <w:rFonts w:ascii="Times New Roman" w:eastAsia="Times New Roman" w:hAnsi="Times New Roman" w:cs="Times New Roman"/>
          <w:sz w:val="26"/>
        </w:rPr>
        <w:t xml:space="preserve"> quy định tại khoản 2 và 4 Điều 53 của Nghị định số 163/2025/NĐ-CP: Trường hợp không có yêu cầu sửa đổi, bổ sung hồ sơ, trong thời hạn 03 ngày làm việc kể từ ngày ghi trên Phiếu tiếp nhận hồ sơ, Cục Quản lý Dược/Cục Quản lý Y, Dược cổ truyền cấp phép nhập khẩu. Trường hợp có yêu cầu sửa đổi, bổ sung hồ sơ, trong thời hạn 03 ngày làm việc kể từ ngày ghi trên Phiếu tiếp nhận hồ sơ, Cục Quản lý Dược/Cục Quản lý Y, Dược cổ truyền có văn bản thông báo cho cơ sở theo theo Mẫu số 16 tại Phụ lục I của Nghị định số </w:t>
      </w:r>
      <w:r>
        <w:rPr>
          <w:rFonts w:ascii="Times New Roman" w:eastAsia="Times New Roman" w:hAnsi="Times New Roman" w:cs="Times New Roman"/>
          <w:sz w:val="26"/>
        </w:rPr>
        <w:t>163/2025/NĐ-CP. b) Đối với trường hợp cấp phép nhập khẩu thuốc theo quy định tại khoản 3 Điều 53 của Nghị định số 163/2025/NĐ-CP: Trường hợp không có yêu cầu sửa đổi, bổ sung hồ sơ, trong thời hạn 07 ngày làm việc kể từ ngày ghi trên Phiếu tiếp nhận hồ sơ, Bộ Y tế ban hành quyết định phê duyệt thuốc cho nhu cầu cấp bách trong phòng, chống dịch bệnh, khắc phục hậu quả thiên tai, thảm họa và cấp phép nhập khẩu thuốc trên cơ sở thẩm định hồ sơ, tư vấn của hội đồng có chức năng tư vấn cấp giấy phép nhập khẩu th</w:t>
      </w:r>
      <w:r>
        <w:rPr>
          <w:rFonts w:ascii="Times New Roman" w:eastAsia="Times New Roman" w:hAnsi="Times New Roman" w:cs="Times New Roman"/>
          <w:sz w:val="26"/>
        </w:rPr>
        <w:t>uốc. Trường hợp có yêu cầu sửa đổi, bổ sung hồ sơ, trong thời hạn 07 ngày làm việc kể từ ngày ghi trên Phiếu tiếp nhận hồ sơ, Cục Quản lý Dược/Cục Quản lý Y, Dược cổ truyền có văn bản thông báo cho cơ sở theo Mẫu số 16 tại Phụ lục I của Nghị định số 163/2025/NĐ-CP. Bước 4:  a) Đối với trường hợp cấp phép nhập khẩu thuốc theo quy định tại khoản 2 và 4 Điều 53 của Nghị định số 163/2025/NĐ-CP: Sau khi nhận hồ sơ sửa đổi, bổ sung, Cục Quản lý Dược/Cục Quản lý Y, Dược cổ truyền trả cơ sở Phiếu tiếp nhận hồ sơ sử</w:t>
      </w:r>
      <w:r>
        <w:rPr>
          <w:rFonts w:ascii="Times New Roman" w:eastAsia="Times New Roman" w:hAnsi="Times New Roman" w:cs="Times New Roman"/>
          <w:sz w:val="26"/>
        </w:rPr>
        <w:t xml:space="preserve">a đổi, bổ sung theo Mẫu số 01 tại Phụ lục I của Nghị định số 163/2025/NĐ-CP. Trường hợp hồ sơ sửa đổi, bổ sung chưa đáp ứng yêu cầu, Cục Quản lý Dược/Cục Quản lý Y, Dược cổ truyền sơ có văn bản thông báo cho cơ sở theo quy định tại bước 3a.  </w:t>
      </w:r>
      <w:r>
        <w:rPr>
          <w:rFonts w:ascii="Times New Roman" w:eastAsia="Times New Roman" w:hAnsi="Times New Roman" w:cs="Times New Roman"/>
          <w:sz w:val="26"/>
        </w:rPr>
        <w:lastRenderedPageBreak/>
        <w:t>Trường hợp không có yêu cầu sửa đổi, bổ sung đối với hồ sơ sửa đổi, bổ sung, Cục Quản lý Dược/Cục Quản lý Y, Dược cổ truyền cấp phép nhập khẩu theo quy định tại bước 3a.  b) Đối với trường hợp cấp phép nhập khẩu thuốc theo quy định tại khoản 3 Điều 53 của Nghị định số 1</w:t>
      </w:r>
      <w:r>
        <w:rPr>
          <w:rFonts w:ascii="Times New Roman" w:eastAsia="Times New Roman" w:hAnsi="Times New Roman" w:cs="Times New Roman"/>
          <w:sz w:val="26"/>
        </w:rPr>
        <w:t>63/2025/NĐ-CP: Sau khi nhận hồ sơ sửa đổi, bổ sung, Cục Quản lý Dược/Cục Quản lý Y, Dược cổ truyền trả cơ sở Phiếu tiếp nhận hồ sơ sửa đổi, bổ sung theo Mẫu số 01 tại Phụ lục I của Nghị định số 163/2025/NĐ-CP. Trường hợp hồ sơ sửa đổi, bổ sung chưa đáp ứng yêu cầu, Cục Quản lý Dược/Cục Quản lý Y, Dược cổ truyền có văn bản thông báo cho cơ sở theo quy định tại bước 3b. Trường hợp không có yêu cầu sửa đổi, bổ sung đối với hồ sơ sửa đổi, bổ sung, Bộ Y tế phê duyệt và cấp phép nhập khẩu theo quy định tại bước 3</w:t>
      </w:r>
      <w:r>
        <w:rPr>
          <w:rFonts w:ascii="Times New Roman" w:eastAsia="Times New Roman" w:hAnsi="Times New Roman" w:cs="Times New Roman"/>
          <w:sz w:val="26"/>
        </w:rPr>
        <w:t>b. Bước 5: Trong thời hạn 05 ngày làm việc kể từ ngày cấp phép nhập khẩu, Bộ Y tế có trách nhiệm công bố trên Cổng thông tin điện tử của Bộ Y tế theo quy định tại khoản 6 Điều 60 của Luật Dược ngày 06 tháng 4 năm 2016. * Đối với trường hợp cấp phép nhập khẩu thuốc theo quy định tại khoản 2 và 4 Điều 53 của Nghị định số 163/2025/NĐ-CP: Trường hợp cơ sở nhập khẩu không cung cấp được tài liệu quy định tại điểm b khoản 2 hoặc điểm b khoản 3 Điều 53 của Nghị định số 163/2025/NĐ-CP nhưng cần thiết cho nhu cầu phò</w:t>
      </w:r>
      <w:r>
        <w:rPr>
          <w:rFonts w:ascii="Times New Roman" w:eastAsia="Times New Roman" w:hAnsi="Times New Roman" w:cs="Times New Roman"/>
          <w:sz w:val="26"/>
        </w:rPr>
        <w:t>ng và điều trị bệnh, Bộ trưởng Bộ Y tế xem xét, quyết định trên cơ sở đề nghị và tự chịu trách nhiệm của các Bộ liên quan. * Đối với trường hợp cấp phép nhập khẩu thuốc theo quy định tại khoản 3 Điều 53 của Nghị định số 163/2025/NĐ-CP: Trường hợp cơ sở nhập khẩu không cung cấp được tài liệu quy định tại điểm b khoản 3 Điều 53 của Nghị định số 163/2025/NĐ-CP nhưng cần thiết cho nhu cầu phòng và điều trị bệnh, Bộ trưởng Bộ Y tế xem xét, quyết định.</w:t>
      </w:r>
    </w:p>
    <w:p w:rsidR="00F74505" w:rsidRDefault="00DE467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9"/>
        <w:gridCol w:w="883"/>
        <w:gridCol w:w="1000"/>
        <w:gridCol w:w="6689"/>
      </w:tblGrid>
      <w:tr w:rsidR="00F74505">
        <w:tblPrEx>
          <w:tblCellMar>
            <w:top w:w="0" w:type="dxa"/>
            <w:bottom w:w="0" w:type="dxa"/>
          </w:tblCellMar>
        </w:tblPrEx>
        <w:tc>
          <w:tcPr>
            <w:tcW w:w="15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Hình thức nộp</w:t>
            </w:r>
          </w:p>
        </w:tc>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Phí, lệ phí</w:t>
            </w:r>
          </w:p>
        </w:tc>
        <w:tc>
          <w:tcPr>
            <w:tcW w:w="3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Mô tả</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Trực tiếp</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7 Ngày làm việc</w:t>
            </w:r>
          </w:p>
        </w:tc>
        <w:tc>
          <w:tcPr>
            <w:tcW w:w="0" w:type="auto"/>
          </w:tcPr>
          <w:p w:rsidR="00F74505" w:rsidRDefault="00F74505"/>
          <w:p w:rsidR="00F74505" w:rsidRDefault="00F74505">
            <w:pPr>
              <w:spacing w:after="0" w:line="276" w:lineRule="auto"/>
            </w:pP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03 ngày làm việc kể từ ngày ghi trên Phiếu tiếp nhận hồ sơ đối với trường hợp quy định tại khoản 2 và 4 Điều 53 của Nghị định số 163/2025/NĐ-CP. 07 ngày làm việc kể từ ngày ghi trên Phiếu tiếp nhận hồ sơ đối với trường hợp quy định tại khoản 3 Điều 53 của Nghị định số 163/2025/NĐ-CP</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Trực tuyến</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7 Ngày làm việc</w:t>
            </w:r>
          </w:p>
        </w:tc>
        <w:tc>
          <w:tcPr>
            <w:tcW w:w="0" w:type="auto"/>
          </w:tcPr>
          <w:p w:rsidR="00F74505" w:rsidRDefault="00F74505"/>
          <w:p w:rsidR="00F74505" w:rsidRDefault="00F74505">
            <w:pPr>
              <w:spacing w:after="0" w:line="276" w:lineRule="auto"/>
            </w:pP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 xml:space="preserve">03 ngày làm việc kể từ ngày ghi trên Phiếu tiếp nhận hồ sơ đối với trường hợp quy </w:t>
            </w:r>
            <w:r>
              <w:rPr>
                <w:rFonts w:ascii="Times New Roman" w:eastAsia="Times New Roman" w:hAnsi="Times New Roman" w:cs="Times New Roman"/>
                <w:sz w:val="26"/>
              </w:rPr>
              <w:t xml:space="preserve">định tại khoản 2 và 4 Điều 53 của Nghị định số 163/2025/NĐ-CP. 07 ngày làm việc kể từ ngày ghi trên </w:t>
            </w:r>
            <w:r>
              <w:rPr>
                <w:rFonts w:ascii="Times New Roman" w:eastAsia="Times New Roman" w:hAnsi="Times New Roman" w:cs="Times New Roman"/>
                <w:sz w:val="26"/>
              </w:rPr>
              <w:lastRenderedPageBreak/>
              <w:t>Phiếu tiếp nhận hồ sơ đối với trường hợp quy định tại khoản 3 Điều 53 của Nghị định số 163/2025/NĐ-CP</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Dịch vụ bưu chính</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7 Ngày làm việc</w:t>
            </w:r>
          </w:p>
        </w:tc>
        <w:tc>
          <w:tcPr>
            <w:tcW w:w="0" w:type="auto"/>
          </w:tcPr>
          <w:p w:rsidR="00F74505" w:rsidRDefault="00F74505"/>
          <w:p w:rsidR="00F74505" w:rsidRDefault="00F74505">
            <w:pPr>
              <w:spacing w:after="0" w:line="276" w:lineRule="auto"/>
            </w:pP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03 ngày làm việc kể từ ngày ghi trên Phiếu tiếp nhận hồ sơ đối với trường hợp quy định tại khoản 2 và 4 Điều 53 của Nghị định số 163/2025/NĐ-CP. 07 ngày làm việc kể từ ngày ghi trên Phiếu tiếp nhận hồ sơ đối với trường hợp quy định tại khoản 3 Điều 53 của Nghị định số 163/2025/NĐ-CP</w:t>
            </w:r>
          </w:p>
        </w:tc>
      </w:tr>
    </w:tbl>
    <w:p w:rsidR="00F74505" w:rsidRDefault="00DE467E">
      <w:pPr>
        <w:spacing w:before="240" w:after="0" w:line="276" w:lineRule="auto"/>
        <w:jc w:val="both"/>
      </w:pPr>
      <w:r>
        <w:rPr>
          <w:rFonts w:ascii="Times New Roman" w:eastAsia="Times New Roman" w:hAnsi="Times New Roman" w:cs="Times New Roman"/>
          <w:b/>
          <w:sz w:val="26"/>
        </w:rPr>
        <w:t xml:space="preserve">Thành phần hồ sơ: </w:t>
      </w:r>
    </w:p>
    <w:p w:rsidR="00F74505" w:rsidRDefault="00DE467E">
      <w:pPr>
        <w:shd w:val="clear" w:color="auto" w:fill="F2F6F9"/>
        <w:spacing w:before="120" w:after="0" w:line="276" w:lineRule="auto"/>
        <w:jc w:val="both"/>
      </w:pPr>
      <w:r>
        <w:rPr>
          <w:rFonts w:ascii="Times New Roman" w:eastAsia="Times New Roman" w:hAnsi="Times New Roman" w:cs="Times New Roman"/>
          <w:b/>
          <w:sz w:val="26"/>
        </w:rPr>
        <w:t>1. Đối với thuốc đáp ứng nhu cầu cấp bách cho quốc phòng, an ninh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45"/>
        <w:gridCol w:w="1154"/>
        <w:gridCol w:w="926"/>
      </w:tblGrid>
      <w:tr w:rsidR="00F74505">
        <w:tblPrEx>
          <w:tblCellMar>
            <w:top w:w="0" w:type="dxa"/>
            <w:bottom w:w="0" w:type="dxa"/>
          </w:tblCellMar>
        </w:tblPrEx>
        <w:tc>
          <w:tcPr>
            <w:tcW w:w="6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Tên giấy tờ</w:t>
            </w:r>
          </w:p>
        </w:tc>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Mẫu đơn, tờ khai</w:t>
            </w:r>
          </w:p>
        </w:tc>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Số lượng</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a) Đơn hàng nhập khẩu  - Mẫu số 15 tại Phụ lục III của Nghị định số 163/2025/NĐ-CP đối với vắc xin, sinh phẩm, thuốc hóa dược, trừ thuốc gây nghiện, thuốc hướng thần, thuốc tiền chất, thuốc dạng phối hợp có chứa dược chất gây nghiện, thuốc dạng phối hợp có chứa dược chất hướng thần, thuốc dạng phối hợp có chứa tiền chất.  - Mẫu số 16 tại Phụ lục III của Nghị định số 163/2025/NĐ-CP đối với thuốc gây nghiện, thuốc hướng thần, thuốc tiền chất, thuốc dạng phối hợp có chứa dược chất gây nghiện, thuốc dạng phối h</w:t>
            </w:r>
            <w:r>
              <w:rPr>
                <w:rFonts w:ascii="Times New Roman" w:eastAsia="Times New Roman" w:hAnsi="Times New Roman" w:cs="Times New Roman"/>
                <w:sz w:val="26"/>
              </w:rPr>
              <w:t>ợp có chứa dược chất hướng thần, thuốc dạng phối hợp có chứa tiền chất. - Mẫu số 17 tại Phụ lục III của Nghị định số 163/2025/NĐ-CP đối với thuốc dược liệu, thuốc cổ truyền.</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Mu.docx</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 Bản chính hoặc bản sao có chứng thực hoặc bản sao kèm xuất trình bản chính để đối chiếu Giấy chứng nhận sản phẩm dược phẩm hoặc xác nhận của cơ quan quản lý có thẩm quyền nước xuất khẩu về việc lưu hành thuốc tại ít nhất 01 nước trên thế giới. Trường hợp cơ sở nhập khẩu không cung cấp được tài liệu này nhưng cần thiết cho nhu cầu phòng và điều trị bệnh, Bộ trưởng Bộ Y tế xem xét, quyết định trên cơ sở đề nghị và tự chịu trách nhiệm của các Bộ liên quan.</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c) Bản chính hoặc bản sao có đóng dấu của cơ quan có thẩm quyền văn bản đề nghị nhập khẩu thuốc đáp ứng nhu cầu cấp bách cho quốc phòng của Bộ Quốc phòng hoặc văn bản đề nghị nhập khẩu thuốc đáp ứng nhu cầu cấp bách cho an ninh của Bộ Công an. Văn bản đề nghị phải thể hiện các nội dung: Hoạt chất đối với thuốc hóa dược, sinh phẩm hoặc tên dược liệu đối với thuốc dược liệu và thuốc cổ truyền, dạng bào chế, nồng độ hoặc hàm lượng dược chất đối với thuốc hóa dược, sinh phẩm hoặc khối lượng dược liệu đối với th</w:t>
            </w:r>
            <w:r>
              <w:rPr>
                <w:rFonts w:ascii="Times New Roman" w:eastAsia="Times New Roman" w:hAnsi="Times New Roman" w:cs="Times New Roman"/>
                <w:sz w:val="26"/>
              </w:rPr>
              <w:t>uốc dược liệu và thuốc cổ truyền, quy cách đóng gói, nhà sản xuất, nước sản xuất của thuốc.</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74505" w:rsidRDefault="00DE467E">
      <w:pPr>
        <w:shd w:val="clear" w:color="auto" w:fill="F2F6F9"/>
        <w:spacing w:before="120" w:after="0" w:line="276" w:lineRule="auto"/>
        <w:jc w:val="both"/>
      </w:pPr>
      <w:r>
        <w:rPr>
          <w:rFonts w:ascii="Times New Roman" w:eastAsia="Times New Roman" w:hAnsi="Times New Roman" w:cs="Times New Roman"/>
          <w:b/>
          <w:sz w:val="26"/>
        </w:rPr>
        <w:t xml:space="preserve">2. Đối với thuốc đáp ứng nhu cầu cấp bách cho phòng, chống dịch bệnh, khắc phục hậu quả thiên tai, thảm họa, trừ trường hợp quy định tại khoản 4 Điều 53 Nghị định số 163/2025/NĐ-CP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9"/>
        <w:gridCol w:w="836"/>
        <w:gridCol w:w="940"/>
      </w:tblGrid>
      <w:tr w:rsidR="00F74505">
        <w:tblPrEx>
          <w:tblCellMar>
            <w:top w:w="0" w:type="dxa"/>
            <w:bottom w:w="0" w:type="dxa"/>
          </w:tblCellMar>
        </w:tblPrEx>
        <w:tc>
          <w:tcPr>
            <w:tcW w:w="6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Tên giấy tờ</w:t>
            </w:r>
          </w:p>
        </w:tc>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Mẫu đơn, tờ khai</w:t>
            </w:r>
          </w:p>
        </w:tc>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Số lượng</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 xml:space="preserve">a) Đơn hàng nhập khẩu;  - Mẫu số 15 tại Phụ lục III của Nghị định số 163/2025/NĐ-CP đối với vắc xin, sinh phẩm, thuốc hóa dược, trừ thuốc gây nghiện, thuốc hướng thần, thuốc tiền chất, thuốc dạng phối hợp có chứa dược chất gây nghiện, thuốc dạng phối hợp có chứa dược chất hướng thần, thuốc dạng phối hợp có chứa tiền chất;  - Mẫu số 16 tại Phụ lục III của Nghị định số 163/2025/NĐ-CP đối với thuốc gây nghiện, thuốc hướng thần, thuốc tiền chất, thuốc dạng phối hợp có chứa dược chất gây nghiện, thuốc dạng phối </w:t>
            </w:r>
            <w:r>
              <w:rPr>
                <w:rFonts w:ascii="Times New Roman" w:eastAsia="Times New Roman" w:hAnsi="Times New Roman" w:cs="Times New Roman"/>
                <w:sz w:val="26"/>
              </w:rPr>
              <w:t>hợp có chứa dược chất hướng thần, thuốc dạng phối hợp có chứa tiền chất;  - Mẫu số 17 tại Phụ lục III của Nghị định số 163/2025/NĐ-CP đối với thuốc dược liệu, thuốc cổ truyền;</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 Bản chính hoặc bản sao có chứng thực hoặc bản sao kèm xuất trình bản chính để đối chiếu Giấy chứng nhận sản phẩm dược phẩm hoặc xác nhận của cơ quan quản lý có thẩm quyền nước xuất khẩu về việc lưu hành thuốc tại ít nhất 01 nước trên thế giới; Trường hợp cơ sở nhập khẩu không cung cấp được tài liệu này nhưng cần thiết cho nhu cầu phòng và điều trị bệnh, Bộ trưởng Bộ Y tế xem xét, quyết định.</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c) Bản chính Giấy ủy quyền của cơ sở sản xuất hoặc cơ sở sở hữu giấy đăng ký lưu hành trên Giấy chứng nhận sản phẩm dược phẩm cho cơ sở đề nghị nhập khẩu thuốc tại Việt Nam trong trường hợp cơ sở đề nghị nhập khẩu không phải là cơ sở sản xuất hoặc cơ sở sở hữu giấy đăng ký lưu hành thuốc tại nước sản xuất hoặc nước xuất khẩu;</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d) 01 bộ mẫu nhãn thuốc và tờ hướng dẫn sử dụng thuốc lưu hành thực tế tại nước sản xuất hoặc nước xuất khẩu có dấu xác nhận của cơ sở sản xuất hoặc cơ sở sở hữu sản phẩm hoặc cơ sở sở hữu giấy phép sản phẩm (ghi trên Giấy chứng nhận sản phẩm dược phẩm) và cơ sở nhập khẩu (chấp nhận bản in màu theo đúng mẫu nhãn đang lưu hành tại nước sở tại)</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đ) Hồ sơ chất lượng</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e) Hồ sơ lâm sàng</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g) 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đợt kiểm tra gần nhất của tất c</w:t>
            </w:r>
            <w:r>
              <w:rPr>
                <w:rFonts w:ascii="Times New Roman" w:eastAsia="Times New Roman" w:hAnsi="Times New Roman" w:cs="Times New Roman"/>
                <w:sz w:val="26"/>
              </w:rPr>
              <w:t>ả các cơ sở tham gia sản xuất thuốc nhập khẩu. Miễn nộp tài liệu này trong trường hợp cơ sở sản xuất thuốc đã được xác nhận đạt nguyên tắc, tiêu chuẩn Thực hành tốt sản xuất trên Giấy chứng nhận sản phẩm dược phẩm.</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74505" w:rsidRDefault="00DE467E">
      <w:pPr>
        <w:shd w:val="clear" w:color="auto" w:fill="F2F6F9"/>
        <w:spacing w:before="120" w:after="0" w:line="276" w:lineRule="auto"/>
        <w:jc w:val="both"/>
      </w:pPr>
      <w:r>
        <w:rPr>
          <w:rFonts w:ascii="Times New Roman" w:eastAsia="Times New Roman" w:hAnsi="Times New Roman" w:cs="Times New Roman"/>
          <w:b/>
          <w:sz w:val="26"/>
        </w:rPr>
        <w:t>3. Đối với thuốc đáp ứng nhu cầu cấp bách cho phòng, chống dịch bệnh, khắc phục hậu quả thiên tai, thảm họa và đã có văn bản phê duyệt của Bộ trưởng Bộ Y tế cho nhu cầu cấp bách cho phòng, chống dịch bệnh, khắc phục hậu quả thiên tai thảm họa</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9"/>
        <w:gridCol w:w="836"/>
        <w:gridCol w:w="940"/>
      </w:tblGrid>
      <w:tr w:rsidR="00F74505">
        <w:tblPrEx>
          <w:tblCellMar>
            <w:top w:w="0" w:type="dxa"/>
            <w:bottom w:w="0" w:type="dxa"/>
          </w:tblCellMar>
        </w:tblPrEx>
        <w:tc>
          <w:tcPr>
            <w:tcW w:w="6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Tên giấy tờ</w:t>
            </w:r>
          </w:p>
        </w:tc>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Mẫu đơn, tờ khai</w:t>
            </w:r>
          </w:p>
        </w:tc>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Số lượng</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a) Đơn hàng nhập khẩu. - Mẫu số 15 tại Phụ lục III của Nghị định số 163/2025/NĐ-CP đối với vắc xin, sinh phẩm, thuốc hóa dược, trừ thuốc gây nghiện, thuốc hướng thần, thuốc tiền chất, thuốc dạng phối hợp có chứa dược chất gây nghiện, thuốc dạng phối hợp có chứa dược chất hướng thần, thuốc dạng phối hợp có chứa tiền chất; - Mẫu số 16 tại Phụ lục III của Nghị định số 163/2025/NĐ-CP đối với thuốc gây nghiện, thuốc hướng thần, thuốc tiền chất, thuốc dạng phối hợp có chứa dược chất gây nghiện, thuốc dạng phối hợ</w:t>
            </w:r>
            <w:r>
              <w:rPr>
                <w:rFonts w:ascii="Times New Roman" w:eastAsia="Times New Roman" w:hAnsi="Times New Roman" w:cs="Times New Roman"/>
                <w:sz w:val="26"/>
              </w:rPr>
              <w:t>p có chứa dược chất hướng thần, thuốc dạng phối hợp có chứa tiền chất;  - Mẫu số 17 tại Phụ lục III của Nghị định số 163/2025/NĐ-CP đối với thuốc dược liệu, thuốc cổ truyền</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 Bản  chính  hoặc bản sao có chứng thực hoặc bản sao kèm xuất trình bản chính để đối chiếu Giấy chứng nhận sản phẩm dược phẩm hoặc xác nhận của cơ quan quản lý có thẩm quyền nước xuất khẩu về việc lưu hành thuốc tại ít nhất 01 nước trên thế giới; Trường hợp cơ sở nhập khẩu không cung cấp được tài liệu này nhưng cần thiết cho nhu cầu phòng và điều trị bệnh, Bộ trưởng Bộ Y tế xem xét, quyết định trên cơ sở đề nghị và tự chịu trách nhiệm của các Bộ liên quan.</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c) Bản  chính  hoặc bản sao văn bản phê duyệt của Bộ Y tế cho nhu cầu cấp bách trong phòng chống dịch bệnh, khắc phục hậu quả thiên tai, thảm họa, trong đó phải thể hiện các nội dung: Hoạt chất đối với thuốc hóa dược, sinh phẩm hoặc tên dược liệu đối với thuốc dược liệu và thuốc cổ truyền, dạng bào chế, nồng độ hoặc hàm lượng dược chất đối với thuốc hóa dược, sinh phẩm hoặc khối lượng dược liệu đối với thuốc dược liệu và thuốc cổ truyền, quy cách đóng gói, nhà sản xuất, nước sản xuất của thuốc.</w:t>
            </w:r>
          </w:p>
        </w:tc>
        <w:tc>
          <w:tcPr>
            <w:tcW w:w="0" w:type="auto"/>
          </w:tcPr>
          <w:p w:rsidR="00F74505" w:rsidRDefault="00F74505"/>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74505" w:rsidRDefault="00DE467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F74505" w:rsidRDefault="00DE467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F74505" w:rsidRDefault="00DE467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74505" w:rsidRDefault="00DE467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74505" w:rsidRDefault="00DE467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74505" w:rsidRDefault="00DE467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74505" w:rsidRDefault="00DE467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w:t>
      </w:r>
    </w:p>
    <w:p w:rsidR="00F74505" w:rsidRDefault="00DE467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54"/>
        <w:gridCol w:w="993"/>
        <w:gridCol w:w="1641"/>
      </w:tblGrid>
      <w:tr w:rsidR="00F74505">
        <w:tblPrEx>
          <w:tblCellMar>
            <w:top w:w="0" w:type="dxa"/>
            <w:bottom w:w="0" w:type="dxa"/>
          </w:tblCellMar>
        </w:tblPrEx>
        <w:tc>
          <w:tcPr>
            <w:tcW w:w="2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Số ký hiệu</w:t>
            </w:r>
          </w:p>
        </w:tc>
        <w:tc>
          <w:tcPr>
            <w:tcW w:w="35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Trích yếu</w:t>
            </w:r>
          </w:p>
        </w:tc>
        <w:tc>
          <w:tcPr>
            <w:tcW w:w="15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Ngày ban hành</w:t>
            </w:r>
          </w:p>
        </w:tc>
        <w:tc>
          <w:tcPr>
            <w:tcW w:w="3000" w:type="dxa"/>
          </w:tcPr>
          <w:p w:rsidR="00F74505" w:rsidRDefault="00F74505"/>
          <w:p w:rsidR="00F74505" w:rsidRDefault="00DE467E">
            <w:pPr>
              <w:spacing w:after="0" w:line="276" w:lineRule="auto"/>
              <w:jc w:val="center"/>
            </w:pPr>
            <w:r>
              <w:rPr>
                <w:rFonts w:ascii="Times New Roman" w:eastAsia="Times New Roman" w:hAnsi="Times New Roman" w:cs="Times New Roman"/>
                <w:b/>
                <w:sz w:val="26"/>
              </w:rPr>
              <w:t>Cơ quan ban hành</w:t>
            </w:r>
          </w:p>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105/2016/QH13</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06-04-2016</w:t>
            </w:r>
          </w:p>
        </w:tc>
        <w:tc>
          <w:tcPr>
            <w:tcW w:w="0" w:type="auto"/>
          </w:tcPr>
          <w:p w:rsidR="00F74505" w:rsidRDefault="00F74505"/>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44/2024/QH15</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21-11-2024</w:t>
            </w:r>
          </w:p>
        </w:tc>
        <w:tc>
          <w:tcPr>
            <w:tcW w:w="0" w:type="auto"/>
          </w:tcPr>
          <w:p w:rsidR="00F74505" w:rsidRDefault="00F74505"/>
        </w:tc>
      </w:tr>
      <w:tr w:rsidR="00F74505">
        <w:tblPrEx>
          <w:tblCellMar>
            <w:top w:w="0" w:type="dxa"/>
            <w:bottom w:w="0" w:type="dxa"/>
          </w:tblCellMar>
        </w:tblPrEx>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163/2025/NĐ-CP</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F74505" w:rsidRDefault="00F74505"/>
          <w:p w:rsidR="00F74505" w:rsidRDefault="00DE467E">
            <w:pPr>
              <w:spacing w:after="0" w:line="276" w:lineRule="auto"/>
            </w:pPr>
            <w:r>
              <w:rPr>
                <w:rFonts w:ascii="Times New Roman" w:eastAsia="Times New Roman" w:hAnsi="Times New Roman" w:cs="Times New Roman"/>
                <w:sz w:val="26"/>
              </w:rPr>
              <w:t>29-06-2025</w:t>
            </w:r>
          </w:p>
        </w:tc>
        <w:tc>
          <w:tcPr>
            <w:tcW w:w="0" w:type="auto"/>
          </w:tcPr>
          <w:p w:rsidR="00F74505" w:rsidRDefault="00F74505"/>
        </w:tc>
      </w:tr>
    </w:tbl>
    <w:p w:rsidR="00F74505" w:rsidRDefault="00DE467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Thuốc chưa có giấy đăng ký lưu hành thuốc tại Việt Nam </w:t>
      </w:r>
      <w:r>
        <w:rPr>
          <w:rFonts w:ascii="Times New Roman" w:eastAsia="Times New Roman" w:hAnsi="Times New Roman" w:cs="Times New Roman"/>
          <w:sz w:val="26"/>
        </w:rPr>
        <w:t>2. Thuốc đã được cấp phép lưu hành tại ít nhất một nước trên thế giới và thuộc một trong các trường hợp sau:  a) Thuốc được Bộ Quốc phòng đề nghị nhập khẩu để đáp ứng nhu cầu cấp bách cho quốc phòng; b) Thuốc được Bộ Công an đề nghị nhập khẩu để đáp ứng nhu cầu cấp bách cho an ninh; c) Thuốc đáp ứng nhu cầu cấp bách cho phòng, chống dịch bệnh, khắc phục hậu quả thiên tai, thảm họa.  3. Cơ sở nhập khẩu là cơ sở đã được cấp Giấy chứng nhận đủ điều kiện kinh doanh dược, phạm vi: xuất khẩu, nhập khẩu thuốc phù</w:t>
      </w:r>
      <w:r>
        <w:rPr>
          <w:rFonts w:ascii="Times New Roman" w:eastAsia="Times New Roman" w:hAnsi="Times New Roman" w:cs="Times New Roman"/>
          <w:sz w:val="26"/>
        </w:rPr>
        <w:t xml:space="preserve"> hợp với thuốc đề nghị nhập khẩu thuốc và các cơ sở đáp ứng quy định tại điểm a khoản 11 Điều 82 Nghị định số 163/2025/NĐ-CP.</w:t>
      </w:r>
    </w:p>
    <w:p w:rsidR="00F74505" w:rsidRDefault="00DE467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74505" w:rsidRDefault="00DE467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F7450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4505"/>
    <w:rsid w:val="009A0852"/>
    <w:rsid w:val="00DE467E"/>
    <w:rsid w:val="00F74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C9887F-7BB0-433F-84A8-BD22E37D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2085</Words>
  <Characters>11889</Characters>
  <Application>Microsoft Office Word</Application>
  <DocSecurity>0</DocSecurity>
  <Lines>99</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