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D081C" w:rsidRDefault="009F1FE7">
      <w:pPr>
        <w:spacing w:after="300" w:line="276" w:lineRule="auto"/>
        <w:jc w:val="center"/>
      </w:pPr>
      <w:r>
        <w:rPr>
          <w:rFonts w:ascii="Times New Roman" w:eastAsia="Times New Roman" w:hAnsi="Times New Roman" w:cs="Times New Roman"/>
          <w:b/>
          <w:sz w:val="26"/>
        </w:rPr>
        <w:t>Chi tiết thủ tục hành chính</w:t>
      </w:r>
    </w:p>
    <w:p w:rsidR="00ED081C" w:rsidRDefault="009F1FE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1.014094</w:t>
      </w:r>
    </w:p>
    <w:p w:rsidR="00ED081C" w:rsidRDefault="009F1FE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rsidR="00ED081C" w:rsidRDefault="009F1FE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xuất khẩu thuốc phải kiểm soát đặc biệt đã được cấp phép nhập khẩu để phục vụ hoạt động khám bệnh, chữa bệnh nhân đạo nhưng không sử dụng hết</w:t>
      </w:r>
    </w:p>
    <w:p w:rsidR="00ED081C" w:rsidRDefault="009F1FE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ED081C" w:rsidRDefault="009F1FE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ED081C" w:rsidRDefault="009F1FE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rsidR="00ED081C" w:rsidRDefault="009F1FE7">
      <w:pPr>
        <w:spacing w:after="0" w:line="276" w:lineRule="auto"/>
        <w:jc w:val="both"/>
      </w:pPr>
      <w:r>
        <w:rPr>
          <w:rFonts w:ascii="Times New Roman" w:eastAsia="Times New Roman" w:hAnsi="Times New Roman" w:cs="Times New Roman"/>
          <w:b/>
          <w:sz w:val="26"/>
        </w:rPr>
        <w:t xml:space="preserve">Trình tự thực hiện: </w:t>
      </w:r>
    </w:p>
    <w:p w:rsidR="00ED081C" w:rsidRDefault="00ED081C">
      <w:pPr>
        <w:shd w:val="clear" w:color="auto" w:fill="F2F6F9"/>
        <w:spacing w:before="120" w:after="0" w:line="276" w:lineRule="auto"/>
        <w:jc w:val="both"/>
      </w:pPr>
    </w:p>
    <w:p w:rsidR="00ED081C" w:rsidRDefault="009F1FE7">
      <w:pPr>
        <w:spacing w:after="0" w:line="276" w:lineRule="auto"/>
        <w:jc w:val="both"/>
      </w:pPr>
      <w:r>
        <w:rPr>
          <w:rFonts w:ascii="Times New Roman" w:eastAsia="Times New Roman" w:hAnsi="Times New Roman" w:cs="Times New Roman"/>
          <w:sz w:val="26"/>
        </w:rPr>
        <w:t>Bước 1: Cơ sở đề nghị cấp phép xuất khẩu nộp hồ sơ trực tiếp, trực tuyến hoặc qua dịch vụ bưu chính về Bộ Y tế, cụ thể: - Cục Quản lý Dược đối với thuốc gây nghiện, thuốc hướng thần, thuốc tiền chất, thuốc dạng phối hợp có chứa dược chất gây nghiện, thuốc dạng phối hợp có chứa dược chất hướng thần, thuốc dạng phối hợp có chứa tiền chất, thuốc phóng xạ; thuốc trong danh mục thuốc, dược chất thuộc danh mục chất bị cấm sử dụng trong một số ngành, lĩnh vực; thuốc độc trừ thuốc cổ truyền độc; - Cục Quản lý Y, Dư</w:t>
      </w:r>
      <w:r>
        <w:rPr>
          <w:rFonts w:ascii="Times New Roman" w:eastAsia="Times New Roman" w:hAnsi="Times New Roman" w:cs="Times New Roman"/>
          <w:sz w:val="26"/>
        </w:rPr>
        <w:t>ợc cổ truyền đối với thuốc cổ truyền độc; Bước 2: Sau khi nhận được hồ sơ, Cục Quản lý Dược/Cục Quản lý Y, Dược cổ truyền trả cho cơ sở đề nghị Phiếu tiếp nhận hồ sơ theo Mẫu số 01 tại Phụ lục I ban hành kèm theo Nghị định số 163/2025/NĐ-CP. Bước 3:  Trường hợp không có yêu cầu sửa đổi, bổ sung hồ sơ, Cục Quản lý Dược/Cục Quản lý Y, Dược cổ truyền cấp phép xuất khẩu trong thời hạn 07 ngày làm việc kể từ ngày ghi trên Phiếu tiếp nhận hồ sơ. Trường hợp có yêu cầu sửa đổi, bổ sung hồ sơ, Cục Quản lý Dược/Cục Q</w:t>
      </w:r>
      <w:r>
        <w:rPr>
          <w:rFonts w:ascii="Times New Roman" w:eastAsia="Times New Roman" w:hAnsi="Times New Roman" w:cs="Times New Roman"/>
          <w:sz w:val="26"/>
        </w:rPr>
        <w:t>uản lý Y, Dược cổ truyền có văn bản trả lời theo Mẫu số 16 tại Phụ lục I ban hành kèm theo Nghị định số 163/2025/NĐ-CP để yêu cầu sửa đổi, bổ sung hồ sơ trong thời hạn 07 ngày làm việc kể từ ngày ghi trên Phiếu tiếp nhận hồ sơ. Trong thời hạn 06 tháng kể từ ngày Cục Quản lý Dược/Cục Quản lý Y, Dược cổ truyền có văn bản thông báo sửa đổi, bổ sung, cơ sở đề nghị cấp phép xuất khẩu phải nộp hồ sơ sửa đổi, bổ sung theo yêu cầu. Sau thời hạn trên, cơ sở không nộp hồ sơ sửa đổi, bổ sung thì hồ sơ đã nộp không còn</w:t>
      </w:r>
      <w:r>
        <w:rPr>
          <w:rFonts w:ascii="Times New Roman" w:eastAsia="Times New Roman" w:hAnsi="Times New Roman" w:cs="Times New Roman"/>
          <w:sz w:val="26"/>
        </w:rPr>
        <w:t xml:space="preserve"> giá trị. Bước 4: Sau khi nhận hồ sơ sửa đổi, bổ sung, Cục Quản lý Dược/Cục Quản lý Y, Dược cổ truyền trả cơ sở Phiếu tiếp nhận hồ sơ sửa đổi, bổ sung theo Mẫu số 01 Phụ lục I ban hành kèm theo Nghị định số 163/2025/NĐ-CP. Trường hợp hồ sơ sửa đổi, bổ sung không đáp ứng yêu cầu, Cục Quản lý Dược/ Cục Quản lý Y, Dược cổ truyền có văn bản trả lời và nêu rõ lý do không cấp phép xuất khẩu theo Mẫu số 16 tại Phụ lục I ban hành kèm theo Nghị định số 163/2025/NĐ-CP trong thời hạn 07 ngày làm việc kể từ ngày ghi tr</w:t>
      </w:r>
      <w:r>
        <w:rPr>
          <w:rFonts w:ascii="Times New Roman" w:eastAsia="Times New Roman" w:hAnsi="Times New Roman" w:cs="Times New Roman"/>
          <w:sz w:val="26"/>
        </w:rPr>
        <w:t>ên Phiếu tiếp nhận hồ sơ. Trường hợp không có yêu cầu sửa đổi, bổ sung đối với hồ sơ sửa đổi, bổ sung, Cục Quản lý Dược/ Cục Quản lý Y, Dược cổ truyền cấp phép xuất khẩu theo quy định tại bước 3.</w:t>
      </w:r>
    </w:p>
    <w:p w:rsidR="00ED081C" w:rsidRDefault="009F1FE7">
      <w:pPr>
        <w:spacing w:before="240" w:after="0" w:line="276" w:lineRule="auto"/>
        <w:jc w:val="both"/>
      </w:pPr>
      <w:r>
        <w:rPr>
          <w:rFonts w:ascii="Times New Roman" w:eastAsia="Times New Roman" w:hAnsi="Times New Roman" w:cs="Times New Roman"/>
          <w:b/>
          <w:sz w:val="26"/>
        </w:rPr>
        <w:lastRenderedPageBreak/>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454"/>
        <w:gridCol w:w="1496"/>
        <w:gridCol w:w="2372"/>
        <w:gridCol w:w="4089"/>
      </w:tblGrid>
      <w:tr w:rsidR="00ED081C">
        <w:tblPrEx>
          <w:tblCellMar>
            <w:top w:w="0" w:type="dxa"/>
            <w:bottom w:w="0" w:type="dxa"/>
          </w:tblCellMar>
        </w:tblPrEx>
        <w:tc>
          <w:tcPr>
            <w:tcW w:w="1500" w:type="dxa"/>
          </w:tcPr>
          <w:p w:rsidR="00ED081C" w:rsidRDefault="00ED081C"/>
          <w:p w:rsidR="00ED081C" w:rsidRDefault="009F1FE7">
            <w:pPr>
              <w:spacing w:after="0" w:line="276" w:lineRule="auto"/>
              <w:jc w:val="center"/>
            </w:pPr>
            <w:r>
              <w:rPr>
                <w:rFonts w:ascii="Times New Roman" w:eastAsia="Times New Roman" w:hAnsi="Times New Roman" w:cs="Times New Roman"/>
                <w:b/>
                <w:sz w:val="26"/>
              </w:rPr>
              <w:t>Hình thức nộp</w:t>
            </w:r>
          </w:p>
        </w:tc>
        <w:tc>
          <w:tcPr>
            <w:tcW w:w="2000" w:type="dxa"/>
          </w:tcPr>
          <w:p w:rsidR="00ED081C" w:rsidRDefault="00ED081C"/>
          <w:p w:rsidR="00ED081C" w:rsidRDefault="009F1FE7">
            <w:pPr>
              <w:spacing w:after="0" w:line="276" w:lineRule="auto"/>
              <w:jc w:val="center"/>
            </w:pPr>
            <w:r>
              <w:rPr>
                <w:rFonts w:ascii="Times New Roman" w:eastAsia="Times New Roman" w:hAnsi="Times New Roman" w:cs="Times New Roman"/>
                <w:b/>
                <w:sz w:val="26"/>
              </w:rPr>
              <w:t>Thời hạn giải quyết</w:t>
            </w:r>
          </w:p>
        </w:tc>
        <w:tc>
          <w:tcPr>
            <w:tcW w:w="3500" w:type="dxa"/>
          </w:tcPr>
          <w:p w:rsidR="00ED081C" w:rsidRDefault="00ED081C"/>
          <w:p w:rsidR="00ED081C" w:rsidRDefault="009F1FE7">
            <w:pPr>
              <w:spacing w:after="0" w:line="276" w:lineRule="auto"/>
              <w:jc w:val="center"/>
            </w:pPr>
            <w:r>
              <w:rPr>
                <w:rFonts w:ascii="Times New Roman" w:eastAsia="Times New Roman" w:hAnsi="Times New Roman" w:cs="Times New Roman"/>
                <w:b/>
                <w:sz w:val="26"/>
              </w:rPr>
              <w:t>Phí, lệ phí</w:t>
            </w:r>
          </w:p>
        </w:tc>
        <w:tc>
          <w:tcPr>
            <w:tcW w:w="3000" w:type="dxa"/>
          </w:tcPr>
          <w:p w:rsidR="00ED081C" w:rsidRDefault="00ED081C"/>
          <w:p w:rsidR="00ED081C" w:rsidRDefault="009F1FE7">
            <w:pPr>
              <w:spacing w:after="0" w:line="276" w:lineRule="auto"/>
              <w:jc w:val="center"/>
            </w:pPr>
            <w:r>
              <w:rPr>
                <w:rFonts w:ascii="Times New Roman" w:eastAsia="Times New Roman" w:hAnsi="Times New Roman" w:cs="Times New Roman"/>
                <w:b/>
                <w:sz w:val="26"/>
              </w:rPr>
              <w:t>Mô tả</w:t>
            </w:r>
          </w:p>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Trực tiếp</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7 Ngày làm việc</w:t>
            </w:r>
          </w:p>
        </w:tc>
        <w:tc>
          <w:tcPr>
            <w:tcW w:w="0" w:type="auto"/>
          </w:tcPr>
          <w:p w:rsidR="00ED081C" w:rsidRDefault="00ED081C"/>
          <w:p w:rsidR="00ED081C" w:rsidRDefault="00ED081C">
            <w:pPr>
              <w:spacing w:after="0" w:line="276" w:lineRule="auto"/>
            </w:pP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07 ngày làm việc kể từ ngày ghi trên Phiếu tiếp nhận hồ sơ</w:t>
            </w:r>
          </w:p>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Trực tuyến</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7 Ngày làm việc</w:t>
            </w:r>
          </w:p>
        </w:tc>
        <w:tc>
          <w:tcPr>
            <w:tcW w:w="0" w:type="auto"/>
          </w:tcPr>
          <w:p w:rsidR="00ED081C" w:rsidRDefault="00ED081C"/>
          <w:p w:rsidR="00ED081C" w:rsidRDefault="00ED081C">
            <w:pPr>
              <w:spacing w:after="0" w:line="276" w:lineRule="auto"/>
            </w:pP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07 ngày làm việc kể từ ngày ghi trên Phiếu tiếp nhận hồ sơ</w:t>
            </w:r>
          </w:p>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Dịch vụ bưu chính</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7 Ngày làm việc</w:t>
            </w:r>
          </w:p>
        </w:tc>
        <w:tc>
          <w:tcPr>
            <w:tcW w:w="0" w:type="auto"/>
          </w:tcPr>
          <w:p w:rsidR="00ED081C" w:rsidRDefault="00ED081C"/>
          <w:p w:rsidR="00ED081C" w:rsidRDefault="00ED081C">
            <w:pPr>
              <w:spacing w:after="0" w:line="276" w:lineRule="auto"/>
            </w:pP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07 ngày làm việc kể từ ngày ghi trên Phiếu tiếp nhận hồ sơ</w:t>
            </w:r>
          </w:p>
        </w:tc>
      </w:tr>
    </w:tbl>
    <w:p w:rsidR="00ED081C" w:rsidRDefault="009F1FE7">
      <w:pPr>
        <w:spacing w:before="240" w:after="0" w:line="276" w:lineRule="auto"/>
        <w:jc w:val="both"/>
      </w:pPr>
      <w:r>
        <w:rPr>
          <w:rFonts w:ascii="Times New Roman" w:eastAsia="Times New Roman" w:hAnsi="Times New Roman" w:cs="Times New Roman"/>
          <w:b/>
          <w:sz w:val="26"/>
        </w:rPr>
        <w:t xml:space="preserve">Thành phần hồ sơ: </w:t>
      </w:r>
    </w:p>
    <w:p w:rsidR="00ED081C" w:rsidRDefault="009F1FE7">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5965"/>
        <w:gridCol w:w="1849"/>
        <w:gridCol w:w="1597"/>
      </w:tblGrid>
      <w:tr w:rsidR="00ED081C">
        <w:tblPrEx>
          <w:tblCellMar>
            <w:top w:w="0" w:type="dxa"/>
            <w:bottom w:w="0" w:type="dxa"/>
          </w:tblCellMar>
        </w:tblPrEx>
        <w:tc>
          <w:tcPr>
            <w:tcW w:w="6000" w:type="dxa"/>
          </w:tcPr>
          <w:p w:rsidR="00ED081C" w:rsidRDefault="00ED081C"/>
          <w:p w:rsidR="00ED081C" w:rsidRDefault="009F1FE7">
            <w:pPr>
              <w:spacing w:after="0" w:line="276" w:lineRule="auto"/>
              <w:jc w:val="center"/>
            </w:pPr>
            <w:r>
              <w:rPr>
                <w:rFonts w:ascii="Times New Roman" w:eastAsia="Times New Roman" w:hAnsi="Times New Roman" w:cs="Times New Roman"/>
                <w:b/>
                <w:sz w:val="26"/>
              </w:rPr>
              <w:t>Tên giấy tờ</w:t>
            </w:r>
          </w:p>
        </w:tc>
        <w:tc>
          <w:tcPr>
            <w:tcW w:w="2000" w:type="dxa"/>
          </w:tcPr>
          <w:p w:rsidR="00ED081C" w:rsidRDefault="00ED081C"/>
          <w:p w:rsidR="00ED081C" w:rsidRDefault="009F1FE7">
            <w:pPr>
              <w:spacing w:after="0" w:line="276" w:lineRule="auto"/>
              <w:jc w:val="center"/>
            </w:pPr>
            <w:r>
              <w:rPr>
                <w:rFonts w:ascii="Times New Roman" w:eastAsia="Times New Roman" w:hAnsi="Times New Roman" w:cs="Times New Roman"/>
                <w:b/>
                <w:sz w:val="26"/>
              </w:rPr>
              <w:t>Mẫu đơn, tờ khai</w:t>
            </w:r>
          </w:p>
        </w:tc>
        <w:tc>
          <w:tcPr>
            <w:tcW w:w="2000" w:type="dxa"/>
          </w:tcPr>
          <w:p w:rsidR="00ED081C" w:rsidRDefault="00ED081C"/>
          <w:p w:rsidR="00ED081C" w:rsidRDefault="009F1FE7">
            <w:pPr>
              <w:spacing w:after="0" w:line="276" w:lineRule="auto"/>
              <w:jc w:val="center"/>
            </w:pPr>
            <w:r>
              <w:rPr>
                <w:rFonts w:ascii="Times New Roman" w:eastAsia="Times New Roman" w:hAnsi="Times New Roman" w:cs="Times New Roman"/>
                <w:b/>
                <w:sz w:val="26"/>
              </w:rPr>
              <w:t>Số lượng</w:t>
            </w:r>
          </w:p>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a) Đơn hàng xuất khẩu</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mubiudc.docx</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b) Báo cáo số lượng thuốc đã sử dụng phục vụ khám bệnh, chữa bệnh nhân đạo</w:t>
            </w:r>
          </w:p>
        </w:tc>
        <w:tc>
          <w:tcPr>
            <w:tcW w:w="0" w:type="auto"/>
          </w:tcPr>
          <w:p w:rsidR="00ED081C" w:rsidRDefault="00ED081C"/>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ED081C" w:rsidRDefault="009F1FE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rsidR="00ED081C" w:rsidRDefault="009F1FE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rsidR="00ED081C" w:rsidRDefault="009F1FE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ED081C" w:rsidRDefault="009F1FE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ED081C" w:rsidRDefault="009F1FE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ED081C" w:rsidRDefault="009F1FE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ED081C" w:rsidRDefault="009F1FE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xuất khẩu/Công văn cho phép xuất khẩu thuốc</w:t>
      </w:r>
    </w:p>
    <w:p w:rsidR="00ED081C" w:rsidRDefault="009F1FE7">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789"/>
        <w:gridCol w:w="5951"/>
        <w:gridCol w:w="731"/>
        <w:gridCol w:w="940"/>
      </w:tblGrid>
      <w:tr w:rsidR="00ED081C">
        <w:tblPrEx>
          <w:tblCellMar>
            <w:top w:w="0" w:type="dxa"/>
            <w:bottom w:w="0" w:type="dxa"/>
          </w:tblCellMar>
        </w:tblPrEx>
        <w:tc>
          <w:tcPr>
            <w:tcW w:w="2000" w:type="dxa"/>
          </w:tcPr>
          <w:p w:rsidR="00ED081C" w:rsidRDefault="00ED081C"/>
          <w:p w:rsidR="00ED081C" w:rsidRDefault="009F1FE7">
            <w:pPr>
              <w:spacing w:after="0" w:line="276" w:lineRule="auto"/>
              <w:jc w:val="center"/>
            </w:pPr>
            <w:r>
              <w:rPr>
                <w:rFonts w:ascii="Times New Roman" w:eastAsia="Times New Roman" w:hAnsi="Times New Roman" w:cs="Times New Roman"/>
                <w:b/>
                <w:sz w:val="26"/>
              </w:rPr>
              <w:lastRenderedPageBreak/>
              <w:t>Số ký hiệu</w:t>
            </w:r>
          </w:p>
        </w:tc>
        <w:tc>
          <w:tcPr>
            <w:tcW w:w="3500" w:type="dxa"/>
          </w:tcPr>
          <w:p w:rsidR="00ED081C" w:rsidRDefault="00ED081C"/>
          <w:p w:rsidR="00ED081C" w:rsidRDefault="009F1FE7">
            <w:pPr>
              <w:spacing w:after="0" w:line="276" w:lineRule="auto"/>
              <w:jc w:val="center"/>
            </w:pPr>
            <w:r>
              <w:rPr>
                <w:rFonts w:ascii="Times New Roman" w:eastAsia="Times New Roman" w:hAnsi="Times New Roman" w:cs="Times New Roman"/>
                <w:b/>
                <w:sz w:val="26"/>
              </w:rPr>
              <w:lastRenderedPageBreak/>
              <w:t>Trích yếu</w:t>
            </w:r>
          </w:p>
        </w:tc>
        <w:tc>
          <w:tcPr>
            <w:tcW w:w="1500" w:type="dxa"/>
          </w:tcPr>
          <w:p w:rsidR="00ED081C" w:rsidRDefault="00ED081C"/>
          <w:p w:rsidR="00ED081C" w:rsidRDefault="009F1FE7">
            <w:pPr>
              <w:spacing w:after="0" w:line="276" w:lineRule="auto"/>
              <w:jc w:val="center"/>
            </w:pPr>
            <w:r>
              <w:rPr>
                <w:rFonts w:ascii="Times New Roman" w:eastAsia="Times New Roman" w:hAnsi="Times New Roman" w:cs="Times New Roman"/>
                <w:b/>
                <w:sz w:val="26"/>
              </w:rPr>
              <w:lastRenderedPageBreak/>
              <w:t>Ngày ban hành</w:t>
            </w:r>
          </w:p>
        </w:tc>
        <w:tc>
          <w:tcPr>
            <w:tcW w:w="3000" w:type="dxa"/>
          </w:tcPr>
          <w:p w:rsidR="00ED081C" w:rsidRDefault="00ED081C"/>
          <w:p w:rsidR="00ED081C" w:rsidRDefault="009F1FE7">
            <w:pPr>
              <w:spacing w:after="0" w:line="276" w:lineRule="auto"/>
              <w:jc w:val="center"/>
            </w:pPr>
            <w:r>
              <w:rPr>
                <w:rFonts w:ascii="Times New Roman" w:eastAsia="Times New Roman" w:hAnsi="Times New Roman" w:cs="Times New Roman"/>
                <w:b/>
                <w:sz w:val="26"/>
              </w:rPr>
              <w:lastRenderedPageBreak/>
              <w:t>Cơ quan ban hành</w:t>
            </w:r>
          </w:p>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Luật 105/2016/QH13</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105/2016/QH13 Dược</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06-04-2016</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Quốc Hội</w:t>
            </w:r>
          </w:p>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06/2017/TT-BYT</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Thông tư 06/2017/TT-BYT</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03-05-2017</w:t>
            </w:r>
          </w:p>
        </w:tc>
        <w:tc>
          <w:tcPr>
            <w:tcW w:w="0" w:type="auto"/>
          </w:tcPr>
          <w:p w:rsidR="00ED081C" w:rsidRDefault="00ED081C"/>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27/2024/TT-BYT</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Sửa đổi, bổ sung một số điều của Thông tư số 20/2017/TT-BYT ngày 10 tháng 5 năm 2017 của Bộ trưởng Bộ Y tế quy định chi tiết một số điều của Luật dược và Nghị định số 54/2017/NĐ-CP ngày 08 tháng 5 năm 2017 của Chính phủ về thuốc và nguyên liệu làm thuốc phải kiểm soát đặc biệt</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01-11-2024</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Bộ Y tế</w:t>
            </w:r>
          </w:p>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44/2024/QH15</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Luật số 44/2024/QH15</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21-11-2024</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Quốc Hội</w:t>
            </w:r>
          </w:p>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163/2025/NĐ-CP</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29-06-2025</w:t>
            </w:r>
          </w:p>
        </w:tc>
        <w:tc>
          <w:tcPr>
            <w:tcW w:w="0" w:type="auto"/>
          </w:tcPr>
          <w:p w:rsidR="00ED081C" w:rsidRDefault="00ED081C"/>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13/2024/TT-BYT</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Thông tư của Bộ trưởng Bộ Y tế ban hành Danh mục dược liệu độc làm thuốc</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26-08-2024</w:t>
            </w:r>
          </w:p>
        </w:tc>
        <w:tc>
          <w:tcPr>
            <w:tcW w:w="0" w:type="auto"/>
          </w:tcPr>
          <w:p w:rsidR="00ED081C" w:rsidRDefault="00ED081C"/>
        </w:tc>
      </w:tr>
      <w:tr w:rsidR="00ED081C">
        <w:tblPrEx>
          <w:tblCellMar>
            <w:top w:w="0" w:type="dxa"/>
            <w:bottom w:w="0" w:type="dxa"/>
          </w:tblCellMar>
        </w:tblPrEx>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3235/QĐ-BYT</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Quyết định của Bộ trưởng Bộ Y tế công bố danh mục thuốc, dược chất thuộc danh mục chất bị cấm sử dụng trong một số ngành, lĩnh vực</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01-11-2024</w:t>
            </w:r>
          </w:p>
        </w:tc>
        <w:tc>
          <w:tcPr>
            <w:tcW w:w="0" w:type="auto"/>
          </w:tcPr>
          <w:p w:rsidR="00ED081C" w:rsidRDefault="00ED081C"/>
          <w:p w:rsidR="00ED081C" w:rsidRDefault="009F1FE7">
            <w:pPr>
              <w:spacing w:after="0" w:line="276" w:lineRule="auto"/>
            </w:pPr>
            <w:r>
              <w:rPr>
                <w:rFonts w:ascii="Times New Roman" w:eastAsia="Times New Roman" w:hAnsi="Times New Roman" w:cs="Times New Roman"/>
                <w:sz w:val="26"/>
              </w:rPr>
              <w:t>Bộ Y tế</w:t>
            </w:r>
          </w:p>
        </w:tc>
      </w:tr>
    </w:tbl>
    <w:p w:rsidR="00ED081C" w:rsidRDefault="009F1FE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Cơ sở xuất khẩu là cơ sở đã được cấp Giấy chứng nhận đủ điều kiện kinh doanh dược, phạm vi: xuất khẩu, nhập khẩu thuốc có phạm vi kinh doanh phù hợp với thuốc đề nghị xuất khẩu.</w:t>
      </w:r>
    </w:p>
    <w:p w:rsidR="00ED081C" w:rsidRDefault="009F1FE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ED081C" w:rsidRDefault="009F1FE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https://thutuc.dichvucong.gov.vn/p/home/dvc-tthc-thu-tuc-hanh-chinh-chi-tiet.html?ma_thu_tuc=406894</w:t>
      </w:r>
    </w:p>
    <w:sectPr w:rsidR="00ED081C">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D081C"/>
    <w:rsid w:val="009A0852"/>
    <w:rsid w:val="009F1FE7"/>
    <w:rsid w:val="00ED08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1C9887F-7BB0-433F-84A8-BD22E37D2D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720</Words>
  <Characters>4104</Characters>
  <Application>Microsoft Office Word</Application>
  <DocSecurity>0</DocSecurity>
  <Lines>34</Lines>
  <Paragraphs>9</Paragraphs>
  <ScaleCrop>false</ScaleCrop>
  <Company/>
  <LinksUpToDate>false</LinksUpToDate>
  <CharactersWithSpaces>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2025-12-02T12:25:00Z</dcterms:created>
  <dcterms:modified xsi:type="dcterms:W3CDTF">2025-12-02T12:25:00Z</dcterms:modified>
</cp:coreProperties>
</file>