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bản tóm tắt hồ sơ bệnh 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Khám bệnh, chữa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bệnh hoặc người đại diện của người bệnh nếu có nhu cầu
cấp bản tóm tắt hồ sơ bệnh án có giấy đề nghị theo quy định tại Mẫu số 04
Phụ lục II ban hành kèm theo Thông tư số 25/2025/TT-BYT gửi cơ sở khám
chữa bệnh nơi đã khám bệnh, chữa bệnh cho người bệnh.
Bước 2: Căn cứ hồ sơ của người bệnh, Cơ sở khám bệnh, chữa bệnh có
trách nhiệm trả cho người đề nghị giấy hẹn quy định tại Mẫu số 04 Phụ lục
II ban hành kèm theo Thông tư số 25/2025/TT-BYT, trong đó phải nêu rõ
thời gian cấp bản tóm tắt hồ sơ bệnh án và thực hiện việc cấp theo đúng thời
gian trong giấy hẹn. Trường hợp quá thời gian trên chưa cấp bản tóm tắt bản
hồ sơ bệnh án phải có văn bản thông báo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gian cấp bản tóm tắt hồ sơ bệnh án và thực hiện việc cấp theo đúng thời gian trong giấy hẹn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gian cấp bản tóm tắt hồ sơ bệnh án và thực hiện việc cấp theo đúng thời gian trong giấy hẹn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tóm tắt hồ sơ bệnh án theo mẫu quy định tại Mẫu số 04 Phụ lục II ban hành kèm theo Thông tư số 25/2025/TT-BYT</w:t>
            </w:r>
          </w:p>
        </w:tc>
        <w:tc>
          <w:p/>
          <w:p>
            <w:pPr>
              <w:spacing w:after="0" w:before="0" w:lineRule="auto" w:line="276"/>
              <w:jc w:val="left"/>
            </w:pPr>
            <w:r>
              <w:rPr>
                <w:rFonts w:ascii="Times New Roman" w:hAnsi="Times New Roman" w:cs="Times New Roman" w:eastAsia="Times New Roman"/>
                <w:b w:val="false"/>
                <w:sz w:val="26"/>
              </w:rPr>
              <w:t>mu4nghcptmtthsbnhn.docx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Các cơ sở khám chữa bệnh Trung ương và địa phương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tóm tắt hồ sơ bệnh 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32/2023/TT-BYT</w:t>
            </w:r>
          </w:p>
        </w:tc>
        <w:tc>
          <w:p/>
          <w:p>
            <w:pPr>
              <w:spacing w:after="0" w:before="0" w:lineRule="auto" w:line="276"/>
              <w:jc w:val="left"/>
            </w:pPr>
            <w:r>
              <w:rPr>
                <w:rFonts w:ascii="Times New Roman" w:hAnsi="Times New Roman" w:cs="Times New Roman" w:eastAsia="Times New Roman"/>
                <w:b w:val="false"/>
                <w:sz w:val="26"/>
              </w:rPr>
              <w:t>Thông tư số 32/2023/TT-BYT quy định chi tiết một số điều của Luật Khám bệnh, chữa bệnh</w:t>
            </w:r>
          </w:p>
        </w:tc>
        <w:tc>
          <w:p/>
          <w:p>
            <w:pPr>
              <w:spacing w:after="0" w:before="0" w:lineRule="auto" w:line="276"/>
              <w:jc w:val="left"/>
            </w:pPr>
            <w:r>
              <w:rPr>
                <w:rFonts w:ascii="Times New Roman" w:hAnsi="Times New Roman" w:cs="Times New Roman" w:eastAsia="Times New Roman"/>
                <w:b w:val="false"/>
                <w:sz w:val="26"/>
              </w:rPr>
              <w:t>31-12-2023</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15/QH15</w:t>
            </w:r>
          </w:p>
        </w:tc>
        <w:tc>
          <w:p/>
          <w:p>
            <w:pPr>
              <w:spacing w:after="0" w:before="0" w:lineRule="auto" w:line="276"/>
              <w:jc w:val="left"/>
            </w:pPr>
            <w:r>
              <w:rPr>
                <w:rFonts w:ascii="Times New Roman" w:hAnsi="Times New Roman" w:cs="Times New Roman" w:eastAsia="Times New Roman"/>
                <w:b w:val="false"/>
                <w:sz w:val="26"/>
              </w:rPr>
              <w:t>Luật Khám bệnh, chữa bệnh số: 15/2023/QH15</w:t>
            </w:r>
          </w:p>
        </w:tc>
        <w:tc>
          <w:p/>
          <w:p>
            <w:pPr>
              <w:spacing w:after="0" w:before="0" w:lineRule="auto" w:line="276"/>
              <w:jc w:val="left"/>
            </w:pPr>
            <w:r>
              <w:rPr>
                <w:rFonts w:ascii="Times New Roman" w:hAnsi="Times New Roman" w:cs="Times New Roman" w:eastAsia="Times New Roman"/>
                <w:b w:val="false"/>
                <w:sz w:val="26"/>
              </w:rPr>
              <w:t>09-01-2023</w:t>
            </w:r>
          </w:p>
        </w:tc>
        <w:tc>
          <w:p/>
        </w:tc>
      </w:tr>
      <w:tr>
        <w:tc>
          <w:p/>
          <w:p>
            <w:pPr>
              <w:spacing w:after="0" w:before="0" w:lineRule="auto" w:line="276"/>
              <w:jc w:val="left"/>
            </w:pPr>
            <w:r>
              <w:rPr>
                <w:rFonts w:ascii="Times New Roman" w:hAnsi="Times New Roman" w:cs="Times New Roman" w:eastAsia="Times New Roman"/>
                <w:b w:val="false"/>
                <w:sz w:val="26"/>
              </w:rPr>
              <w:t>41/2024/QH15</w:t>
            </w:r>
          </w:p>
        </w:tc>
        <w:tc>
          <w:p/>
          <w:p>
            <w:pPr>
              <w:spacing w:after="0" w:before="0" w:lineRule="auto" w:line="276"/>
              <w:jc w:val="left"/>
            </w:pPr>
            <w:r>
              <w:rPr>
                <w:rFonts w:ascii="Times New Roman" w:hAnsi="Times New Roman" w:cs="Times New Roman" w:eastAsia="Times New Roman"/>
                <w:b w:val="false"/>
                <w:sz w:val="26"/>
              </w:rPr>
              <w:t>Luật Bảo hiểm xã hội</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25/2025/TT-BYT</w:t>
            </w:r>
          </w:p>
        </w:tc>
        <w:tc>
          <w:p/>
          <w:p>
            <w:pPr>
              <w:spacing w:after="0" w:before="0" w:lineRule="auto" w:line="276"/>
              <w:jc w:val="left"/>
            </w:pPr>
            <w:r>
              <w:rPr>
                <w:rFonts w:ascii="Times New Roman" w:hAnsi="Times New Roman" w:cs="Times New Roman" w:eastAsia="Times New Roman"/>
                <w:b w:val="false"/>
                <w:sz w:val="26"/>
              </w:rPr>
              <w:t>THÔNG TƯ QUY ĐỊNH CHI TIẾT THI HÀNH LUẬT BẢO HIỂM XÃ HỘI, LUẬT AN TOÀN, VỆ SINH LAO ĐỘNG VỀ LĨNH VỰC Y TẾ VÀ MỘT SỐ ĐIỀU CỦA LUẬT KHÁM BỆNH, CHỮA BỆNH</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trưởng 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2025-12-02T12:27:15Z</dcterms:created>
  <dc:creator>Apache POI</dc:creator>
</cp:coreProperties>
</file>