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6264" w:rsidRDefault="008C1AB5">
      <w:pPr>
        <w:spacing w:after="300" w:line="276" w:lineRule="auto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Chi tiết thủ tục hành chính</w:t>
      </w:r>
    </w:p>
    <w:p w:rsidR="00F76264" w:rsidRDefault="008C1AB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Mã thủ tục: </w:t>
      </w:r>
      <w:r>
        <w:rPr>
          <w:rFonts w:ascii="Times New Roman" w:eastAsia="Times New Roman" w:hAnsi="Times New Roman" w:cs="Times New Roman"/>
          <w:sz w:val="26"/>
        </w:rPr>
        <w:t>2.000997</w:t>
      </w:r>
    </w:p>
    <w:p w:rsidR="00F76264" w:rsidRDefault="008C1AB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Số quyết định: </w:t>
      </w:r>
      <w:r>
        <w:rPr>
          <w:rFonts w:ascii="Times New Roman" w:eastAsia="Times New Roman" w:hAnsi="Times New Roman" w:cs="Times New Roman"/>
          <w:sz w:val="26"/>
        </w:rPr>
        <w:t>4921/QĐ-BYT</w:t>
      </w:r>
    </w:p>
    <w:p w:rsidR="00F76264" w:rsidRDefault="008C1AB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Tên thủ tục: </w:t>
      </w:r>
      <w:r>
        <w:rPr>
          <w:rFonts w:ascii="Times New Roman" w:eastAsia="Times New Roman" w:hAnsi="Times New Roman" w:cs="Times New Roman"/>
          <w:sz w:val="26"/>
        </w:rPr>
        <w:t>Cấp giấy chứng nhận tiêm chủng quốc tế hoặc áp dụng biện pháp dự phòng</w:t>
      </w:r>
    </w:p>
    <w:p w:rsidR="00F76264" w:rsidRDefault="008C1AB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Cấp thực hiện: </w:t>
      </w:r>
      <w:r>
        <w:rPr>
          <w:rFonts w:ascii="Times New Roman" w:eastAsia="Times New Roman" w:hAnsi="Times New Roman" w:cs="Times New Roman"/>
          <w:sz w:val="26"/>
        </w:rPr>
        <w:t>Cấp Tỉnh</w:t>
      </w:r>
    </w:p>
    <w:p w:rsidR="00F76264" w:rsidRDefault="008C1AB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Loại thủ tục: </w:t>
      </w:r>
      <w:r>
        <w:rPr>
          <w:rFonts w:ascii="Times New Roman" w:eastAsia="Times New Roman" w:hAnsi="Times New Roman" w:cs="Times New Roman"/>
          <w:sz w:val="26"/>
        </w:rPr>
        <w:t>TTHC không được luật giao cho địa phương quy định hoặc quy định chi tiết</w:t>
      </w:r>
    </w:p>
    <w:p w:rsidR="00F76264" w:rsidRDefault="008C1AB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Lĩnh vực: </w:t>
      </w:r>
      <w:r>
        <w:rPr>
          <w:rFonts w:ascii="Times New Roman" w:eastAsia="Times New Roman" w:hAnsi="Times New Roman" w:cs="Times New Roman"/>
          <w:sz w:val="26"/>
        </w:rPr>
        <w:t>Phòng bệnh</w:t>
      </w:r>
    </w:p>
    <w:p w:rsidR="00F76264" w:rsidRDefault="008C1AB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Trình tự thực hiện: </w:t>
      </w:r>
    </w:p>
    <w:p w:rsidR="00F76264" w:rsidRDefault="00F76264">
      <w:pPr>
        <w:shd w:val="clear" w:color="auto" w:fill="F2F6F9"/>
        <w:spacing w:before="120" w:after="0" w:line="276" w:lineRule="auto"/>
        <w:jc w:val="both"/>
      </w:pPr>
    </w:p>
    <w:p w:rsidR="00F76264" w:rsidRDefault="008C1AB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sz w:val="26"/>
        </w:rPr>
        <w:t>Bước 1. Nộp đơn đề nghị cấp giấy chứng nhận tiêm chủng quốc tế hoặc áp dụng biện pháp dự phòng</w:t>
      </w:r>
    </w:p>
    <w:p w:rsidR="00F76264" w:rsidRDefault="008C1AB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sz w:val="26"/>
        </w:rPr>
        <w:t>Bước 2. Cung cấp minh chứng việc sử dụng vắc xin, biện pháp dự phòng đã áp dụng trước đó còn hiệu lực với tổ chức kiểm dịch y tế hoặc thực hiện việc tiêm chủng vắc xin.</w:t>
      </w:r>
    </w:p>
    <w:p w:rsidR="00F76264" w:rsidRDefault="008C1AB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sz w:val="26"/>
        </w:rPr>
        <w:t>Bước 3. Sau khi tiếp nhận đủ đơn và tài liệu minh chứng đã tiêm vắc xin phòng bệnh, tổ chức kiểm dịch y tế cấp ngay giấy chứng nhận tiêm chủng quốc tế.</w:t>
      </w:r>
    </w:p>
    <w:p w:rsidR="00F76264" w:rsidRDefault="008C1AB5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Cách thức thực hiện: 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"/>
        <w:gridCol w:w="975"/>
        <w:gridCol w:w="4994"/>
        <w:gridCol w:w="2633"/>
      </w:tblGrid>
      <w:tr w:rsidR="00F76264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F76264" w:rsidRDefault="00F76264"/>
          <w:p w:rsidR="00F76264" w:rsidRDefault="008C1AB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Hình thức nộp</w:t>
            </w:r>
          </w:p>
        </w:tc>
        <w:tc>
          <w:tcPr>
            <w:tcW w:w="2000" w:type="dxa"/>
          </w:tcPr>
          <w:p w:rsidR="00F76264" w:rsidRDefault="00F76264"/>
          <w:p w:rsidR="00F76264" w:rsidRDefault="008C1AB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Thời hạn giải quyết</w:t>
            </w:r>
          </w:p>
        </w:tc>
        <w:tc>
          <w:tcPr>
            <w:tcW w:w="3500" w:type="dxa"/>
          </w:tcPr>
          <w:p w:rsidR="00F76264" w:rsidRDefault="00F76264"/>
          <w:p w:rsidR="00F76264" w:rsidRDefault="008C1AB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Phí, lệ phí</w:t>
            </w:r>
          </w:p>
        </w:tc>
        <w:tc>
          <w:tcPr>
            <w:tcW w:w="3000" w:type="dxa"/>
          </w:tcPr>
          <w:p w:rsidR="00F76264" w:rsidRDefault="00F76264"/>
          <w:p w:rsidR="00F76264" w:rsidRDefault="008C1AB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Mô tả</w:t>
            </w:r>
          </w:p>
        </w:tc>
      </w:tr>
      <w:tr w:rsidR="00F7626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76264" w:rsidRDefault="00F76264"/>
          <w:p w:rsidR="00F76264" w:rsidRDefault="008C1AB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Trực tiếp</w:t>
            </w:r>
          </w:p>
        </w:tc>
        <w:tc>
          <w:tcPr>
            <w:tcW w:w="0" w:type="auto"/>
          </w:tcPr>
          <w:p w:rsidR="00F76264" w:rsidRDefault="00F76264"/>
          <w:p w:rsidR="00F76264" w:rsidRDefault="008C1AB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01 Giờ</w:t>
            </w:r>
          </w:p>
        </w:tc>
        <w:tc>
          <w:tcPr>
            <w:tcW w:w="0" w:type="auto"/>
          </w:tcPr>
          <w:p w:rsidR="00F76264" w:rsidRDefault="00F76264"/>
          <w:p w:rsidR="00F76264" w:rsidRDefault="008C1AB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Phí : 8 USD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(tiêm chủng vắc xin sốt vàng và cấp giấy chứng nhận tiêm chủng quốc tế )</w:t>
            </w:r>
          </w:p>
          <w:p w:rsidR="00F76264" w:rsidRDefault="008C1AB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Phí : 85000 Đồng (tiêm chủng ( gồm vắc xin đường uống, đường tiêm) áp dụng biện pháp dự phòng và cấp chứng nhạn tiêm chủng quốc tế hặc áp dụng biện pháp dự phòng)</w:t>
            </w:r>
          </w:p>
        </w:tc>
        <w:tc>
          <w:tcPr>
            <w:tcW w:w="0" w:type="auto"/>
          </w:tcPr>
          <w:p w:rsidR="00F76264" w:rsidRDefault="00F76264"/>
          <w:p w:rsidR="00F76264" w:rsidRDefault="008C1AB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Ngay sau khi tiếp nhận đủ đơn và tài liệu minh chứng đã tiêm vắc xin phòng bệnh. </w:t>
            </w:r>
          </w:p>
        </w:tc>
      </w:tr>
    </w:tbl>
    <w:p w:rsidR="00F76264" w:rsidRDefault="008C1AB5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Thành phần hồ sơ: </w:t>
      </w:r>
    </w:p>
    <w:p w:rsidR="00F76264" w:rsidRDefault="008C1AB5">
      <w:pPr>
        <w:shd w:val="clear" w:color="auto" w:fill="F2F6F9"/>
        <w:spacing w:before="12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>Bao gồm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54"/>
        <w:gridCol w:w="1707"/>
        <w:gridCol w:w="1450"/>
      </w:tblGrid>
      <w:tr w:rsidR="00F76264">
        <w:tblPrEx>
          <w:tblCellMar>
            <w:top w:w="0" w:type="dxa"/>
            <w:bottom w:w="0" w:type="dxa"/>
          </w:tblCellMar>
        </w:tblPrEx>
        <w:tc>
          <w:tcPr>
            <w:tcW w:w="6000" w:type="dxa"/>
          </w:tcPr>
          <w:p w:rsidR="00F76264" w:rsidRDefault="00F76264"/>
          <w:p w:rsidR="00F76264" w:rsidRDefault="008C1AB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Tên giấy tờ</w:t>
            </w:r>
          </w:p>
        </w:tc>
        <w:tc>
          <w:tcPr>
            <w:tcW w:w="2000" w:type="dxa"/>
          </w:tcPr>
          <w:p w:rsidR="00F76264" w:rsidRDefault="00F76264"/>
          <w:p w:rsidR="00F76264" w:rsidRDefault="008C1AB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Mẫu đơn, tờ khai</w:t>
            </w:r>
          </w:p>
        </w:tc>
        <w:tc>
          <w:tcPr>
            <w:tcW w:w="2000" w:type="dxa"/>
          </w:tcPr>
          <w:p w:rsidR="00F76264" w:rsidRDefault="00F76264"/>
          <w:p w:rsidR="00F76264" w:rsidRDefault="008C1AB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Số lượng</w:t>
            </w:r>
          </w:p>
        </w:tc>
      </w:tr>
      <w:tr w:rsidR="00F7626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76264" w:rsidRDefault="00F76264"/>
          <w:p w:rsidR="00F76264" w:rsidRDefault="008C1AB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>Đơn đề nghị</w:t>
            </w:r>
          </w:p>
        </w:tc>
        <w:tc>
          <w:tcPr>
            <w:tcW w:w="0" w:type="auto"/>
          </w:tcPr>
          <w:p w:rsidR="00F76264" w:rsidRDefault="00F76264"/>
          <w:p w:rsidR="00F76264" w:rsidRDefault="008C1AB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>mẫu đơn(2).docx</w:t>
            </w:r>
          </w:p>
        </w:tc>
        <w:tc>
          <w:tcPr>
            <w:tcW w:w="0" w:type="auto"/>
          </w:tcPr>
          <w:p w:rsidR="00F76264" w:rsidRDefault="00F76264"/>
          <w:p w:rsidR="00F76264" w:rsidRDefault="008C1AB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>Bản chính: 1</w:t>
            </w:r>
            <w:r>
              <w:rPr>
                <w:rFonts w:ascii="Times New Roman" w:eastAsia="Times New Roman" w:hAnsi="Times New Roman" w:cs="Times New Roman"/>
                <w:sz w:val="26"/>
              </w:rPr>
              <w:br/>
              <w:t>Bản sao: 0</w:t>
            </w:r>
          </w:p>
        </w:tc>
      </w:tr>
      <w:tr w:rsidR="00F7626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76264" w:rsidRDefault="00F76264"/>
          <w:p w:rsidR="00F76264" w:rsidRDefault="008C1AB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Minh chứng việc sử dụng vắc xin, biện pháp dự phòng đã áp dụng trước đó còn hiệu lực (nếu có).</w:t>
            </w:r>
          </w:p>
        </w:tc>
        <w:tc>
          <w:tcPr>
            <w:tcW w:w="0" w:type="auto"/>
          </w:tcPr>
          <w:p w:rsidR="00F76264" w:rsidRDefault="00F76264"/>
        </w:tc>
        <w:tc>
          <w:tcPr>
            <w:tcW w:w="0" w:type="auto"/>
          </w:tcPr>
          <w:p w:rsidR="00F76264" w:rsidRDefault="00F76264"/>
          <w:p w:rsidR="00F76264" w:rsidRDefault="008C1AB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Bản chính: 1</w:t>
            </w:r>
            <w:r>
              <w:rPr>
                <w:rFonts w:ascii="Times New Roman" w:eastAsia="Times New Roman" w:hAnsi="Times New Roman" w:cs="Times New Roman"/>
                <w:sz w:val="26"/>
              </w:rPr>
              <w:br/>
              <w:t>Bản sao: 0</w:t>
            </w:r>
          </w:p>
        </w:tc>
      </w:tr>
    </w:tbl>
    <w:p w:rsidR="00F76264" w:rsidRDefault="008C1AB5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Đối tượng thực hiện: </w:t>
      </w:r>
      <w:r>
        <w:rPr>
          <w:rFonts w:ascii="Times New Roman" w:eastAsia="Times New Roman" w:hAnsi="Times New Roman" w:cs="Times New Roman"/>
          <w:sz w:val="26"/>
        </w:rPr>
        <w:t>Công dân Việt Nam, Người Việt Nam định cư ở nước ngoài, Cán bộ, công chức, viên chức</w:t>
      </w:r>
    </w:p>
    <w:p w:rsidR="00F76264" w:rsidRDefault="008C1AB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thực hiện: </w:t>
      </w:r>
      <w:r>
        <w:rPr>
          <w:rFonts w:ascii="Times New Roman" w:eastAsia="Times New Roman" w:hAnsi="Times New Roman" w:cs="Times New Roman"/>
          <w:sz w:val="26"/>
        </w:rPr>
        <w:t>Trung tâm kiểm dịch Y tế Quốc tế</w:t>
      </w:r>
    </w:p>
    <w:p w:rsidR="00F76264" w:rsidRDefault="008C1AB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có thẩm quyền: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:rsidR="00F76264" w:rsidRDefault="008C1AB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Địa chỉ tiếp nhận HS: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:rsidR="00F76264" w:rsidRDefault="008C1AB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được ủy quyền: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:rsidR="00F76264" w:rsidRDefault="008C1AB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phối hợp: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:rsidR="00F76264" w:rsidRDefault="008C1AB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Kết quả thực hiện: </w:t>
      </w:r>
      <w:r>
        <w:rPr>
          <w:rFonts w:ascii="Times New Roman" w:eastAsia="Times New Roman" w:hAnsi="Times New Roman" w:cs="Times New Roman"/>
          <w:sz w:val="26"/>
        </w:rPr>
        <w:t>Cấp giấy chứng nhận tiêm chủng quốc tế</w:t>
      </w:r>
    </w:p>
    <w:p w:rsidR="00F76264" w:rsidRDefault="008C1AB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Căn cứ pháp lý: 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7"/>
        <w:gridCol w:w="3300"/>
        <w:gridCol w:w="1406"/>
        <w:gridCol w:w="2748"/>
      </w:tblGrid>
      <w:tr w:rsidR="00F7626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F76264" w:rsidRDefault="00F76264"/>
          <w:p w:rsidR="00F76264" w:rsidRDefault="008C1AB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Số ký hiệu</w:t>
            </w:r>
          </w:p>
        </w:tc>
        <w:tc>
          <w:tcPr>
            <w:tcW w:w="3500" w:type="dxa"/>
          </w:tcPr>
          <w:p w:rsidR="00F76264" w:rsidRDefault="00F76264"/>
          <w:p w:rsidR="00F76264" w:rsidRDefault="008C1AB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Trích yếu</w:t>
            </w:r>
          </w:p>
        </w:tc>
        <w:tc>
          <w:tcPr>
            <w:tcW w:w="1500" w:type="dxa"/>
          </w:tcPr>
          <w:p w:rsidR="00F76264" w:rsidRDefault="00F76264"/>
          <w:p w:rsidR="00F76264" w:rsidRDefault="008C1AB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Ngày ban hành</w:t>
            </w:r>
          </w:p>
        </w:tc>
        <w:tc>
          <w:tcPr>
            <w:tcW w:w="3000" w:type="dxa"/>
          </w:tcPr>
          <w:p w:rsidR="00F76264" w:rsidRDefault="00F76264"/>
          <w:p w:rsidR="00F76264" w:rsidRDefault="008C1AB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Cơ quan ban hành</w:t>
            </w:r>
          </w:p>
        </w:tc>
      </w:tr>
      <w:tr w:rsidR="00F7626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76264" w:rsidRDefault="00F76264"/>
          <w:p w:rsidR="00F76264" w:rsidRDefault="008C1AB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03/2007/QH12</w:t>
            </w:r>
          </w:p>
        </w:tc>
        <w:tc>
          <w:tcPr>
            <w:tcW w:w="0" w:type="auto"/>
          </w:tcPr>
          <w:p w:rsidR="00F76264" w:rsidRDefault="00F76264"/>
          <w:p w:rsidR="00F76264" w:rsidRDefault="008C1AB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Luật 03/2007/QH12</w:t>
            </w:r>
          </w:p>
        </w:tc>
        <w:tc>
          <w:tcPr>
            <w:tcW w:w="0" w:type="auto"/>
          </w:tcPr>
          <w:p w:rsidR="00F76264" w:rsidRDefault="00F76264"/>
          <w:p w:rsidR="00F76264" w:rsidRDefault="008C1AB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21-11-2007</w:t>
            </w:r>
          </w:p>
        </w:tc>
        <w:tc>
          <w:tcPr>
            <w:tcW w:w="0" w:type="auto"/>
          </w:tcPr>
          <w:p w:rsidR="00F76264" w:rsidRDefault="00F76264"/>
          <w:p w:rsidR="00F76264" w:rsidRDefault="008C1AB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Quốc Hội</w:t>
            </w:r>
          </w:p>
        </w:tc>
      </w:tr>
    </w:tbl>
    <w:p w:rsidR="00F76264" w:rsidRDefault="008C1AB5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Yêu cầu, điều kiện thực hiện: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:rsidR="00F76264" w:rsidRDefault="008C1AB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Từ khóa: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:rsidR="00F76264" w:rsidRDefault="008C1AB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Mô tả: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https://thutuc.dichvucong.gov.vn/p/home/dvc-tthc-thu-tuc-hanh-chinh-chi-tiet.html?ma_thu_tuc=3318</w:t>
      </w:r>
    </w:p>
    <w:sectPr w:rsidR="00F76264">
      <w:pgSz w:w="12240" w:h="15840"/>
      <w:pgMar w:top="1137" w:right="1137" w:bottom="113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6264"/>
    <w:rsid w:val="00551290"/>
    <w:rsid w:val="008C1AB5"/>
    <w:rsid w:val="00F76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C1191A-D63F-49D2-85DB-1FC75A98C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Anh Tuấn</cp:lastModifiedBy>
  <cp:revision>2</cp:revision>
  <dcterms:created xsi:type="dcterms:W3CDTF">2025-12-02T12:11:00Z</dcterms:created>
  <dcterms:modified xsi:type="dcterms:W3CDTF">2025-12-02T12:11:00Z</dcterms:modified>
</cp:coreProperties>
</file>