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370" w:rsidRDefault="00200E0E">
      <w:pPr>
        <w:spacing w:after="300" w:line="276" w:lineRule="auto"/>
        <w:jc w:val="center"/>
      </w:pPr>
      <w:r>
        <w:rPr>
          <w:rFonts w:ascii="Times New Roman" w:eastAsia="Times New Roman" w:hAnsi="Times New Roman" w:cs="Times New Roman"/>
          <w:b/>
          <w:sz w:val="26"/>
        </w:rPr>
        <w:t>Chi tiết thủ tục hành chính</w:t>
      </w:r>
    </w:p>
    <w:p w:rsidR="00726370" w:rsidRDefault="00200E0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3.000445</w:t>
      </w:r>
    </w:p>
    <w:p w:rsidR="00726370" w:rsidRDefault="00200E0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rsidR="00726370" w:rsidRDefault="00200E0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Tiếp tục cho lưu hành thiết bị y tế trong trường hợp chủ sở hữu thiết bị y tế không tiếp tục sản xuất hoặc phá sản, giải thể đối với thiết bị y tế loại C, D</w:t>
      </w:r>
    </w:p>
    <w:p w:rsidR="00726370" w:rsidRDefault="00200E0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26370" w:rsidRDefault="00200E0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26370" w:rsidRDefault="00200E0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rsidR="00726370" w:rsidRDefault="00200E0E">
      <w:pPr>
        <w:spacing w:after="0" w:line="276" w:lineRule="auto"/>
        <w:jc w:val="both"/>
      </w:pPr>
      <w:r>
        <w:rPr>
          <w:rFonts w:ascii="Times New Roman" w:eastAsia="Times New Roman" w:hAnsi="Times New Roman" w:cs="Times New Roman"/>
          <w:b/>
          <w:sz w:val="26"/>
        </w:rPr>
        <w:t xml:space="preserve">Trình tự thực hiện: </w:t>
      </w:r>
    </w:p>
    <w:p w:rsidR="00726370" w:rsidRDefault="00726370">
      <w:pPr>
        <w:shd w:val="clear" w:color="auto" w:fill="F2F6F9"/>
        <w:spacing w:before="120" w:after="0" w:line="276" w:lineRule="auto"/>
        <w:jc w:val="both"/>
      </w:pPr>
    </w:p>
    <w:p w:rsidR="00726370" w:rsidRDefault="00200E0E">
      <w:pPr>
        <w:spacing w:after="0" w:line="276" w:lineRule="auto"/>
        <w:jc w:val="both"/>
      </w:pPr>
      <w:r>
        <w:rPr>
          <w:rFonts w:ascii="Times New Roman" w:eastAsia="Times New Roman" w:hAnsi="Times New Roman" w:cs="Times New Roman"/>
          <w:sz w:val="26"/>
        </w:rPr>
        <w:t>Bước 1: Chủ sở hữu số lưu hành hoặc cơ sở phân phối có trách nhiệm gửi hồ sơ cam kết về Bộ Y tế trong thời gian chậm nhất là 60 ngày, kể từ ngày chủ sở hữu thiết bị y tế hoặc chủ sở hữu số lưu hành thiết bị y tế tuyên bố không tiếp tục sản xuất hoặc bị phá sản, giải thể. Bước 2: Trong thời hạn 15 ngày làm việc, kể từ ngày nhận được hồ sơ cam kết theo quy định, Bộ Y tế có trách nhiệm trả lời bằng văn bản về việc cho phép hay không cho phép tiếp tục lưu hành thiết bị y tế. Trường hợp không cho phép phải nêu r</w:t>
      </w:r>
      <w:r>
        <w:rPr>
          <w:rFonts w:ascii="Times New Roman" w:eastAsia="Times New Roman" w:hAnsi="Times New Roman" w:cs="Times New Roman"/>
          <w:sz w:val="26"/>
        </w:rPr>
        <w:t>õ lý do. Bước 3: Trường hợp thiết bị y tế theo quy định không được Bộ Y tế cho phép tiếp tục lưu hành, chủ sở hữu số lưu hành hoặc cơ sở phân phối có trách nhiệm tiến hành việc thu hồi các thiết bị y tế đang lưu hành trên thị trường, trừ trường hợp các thiết bị y tế đã bán cho người sử dụng.</w:t>
      </w:r>
    </w:p>
    <w:p w:rsidR="00726370" w:rsidRDefault="00200E0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30"/>
        <w:gridCol w:w="1594"/>
        <w:gridCol w:w="2592"/>
        <w:gridCol w:w="3995"/>
      </w:tblGrid>
      <w:tr w:rsidR="00726370">
        <w:tblPrEx>
          <w:tblCellMar>
            <w:top w:w="0" w:type="dxa"/>
            <w:bottom w:w="0" w:type="dxa"/>
          </w:tblCellMar>
        </w:tblPrEx>
        <w:tc>
          <w:tcPr>
            <w:tcW w:w="15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Hình thức nộp</w:t>
            </w:r>
          </w:p>
        </w:tc>
        <w:tc>
          <w:tcPr>
            <w:tcW w:w="2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Phí, lệ phí</w:t>
            </w:r>
          </w:p>
        </w:tc>
        <w:tc>
          <w:tcPr>
            <w:tcW w:w="3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Mô tả</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Trực tuyến</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15 Ngày làm việc</w:t>
            </w:r>
          </w:p>
        </w:tc>
        <w:tc>
          <w:tcPr>
            <w:tcW w:w="0" w:type="auto"/>
          </w:tcPr>
          <w:p w:rsidR="00726370" w:rsidRDefault="00726370"/>
          <w:p w:rsidR="00726370" w:rsidRDefault="00726370">
            <w:pPr>
              <w:spacing w:after="0" w:line="276" w:lineRule="auto"/>
            </w:pP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15 ngày làm việc kể từ ngày nhận được hồ sơ hợp lệ</w:t>
            </w:r>
          </w:p>
        </w:tc>
      </w:tr>
    </w:tbl>
    <w:p w:rsidR="00726370" w:rsidRDefault="00200E0E">
      <w:pPr>
        <w:spacing w:before="240" w:after="0" w:line="276" w:lineRule="auto"/>
        <w:jc w:val="both"/>
      </w:pPr>
      <w:r>
        <w:rPr>
          <w:rFonts w:ascii="Times New Roman" w:eastAsia="Times New Roman" w:hAnsi="Times New Roman" w:cs="Times New Roman"/>
          <w:b/>
          <w:sz w:val="26"/>
        </w:rPr>
        <w:t xml:space="preserve">Thành phần hồ sơ: </w:t>
      </w:r>
    </w:p>
    <w:p w:rsidR="00726370" w:rsidRDefault="00200E0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06"/>
        <w:gridCol w:w="1308"/>
        <w:gridCol w:w="1097"/>
      </w:tblGrid>
      <w:tr w:rsidR="00726370">
        <w:tblPrEx>
          <w:tblCellMar>
            <w:top w:w="0" w:type="dxa"/>
            <w:bottom w:w="0" w:type="dxa"/>
          </w:tblCellMar>
        </w:tblPrEx>
        <w:tc>
          <w:tcPr>
            <w:tcW w:w="6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Tên giấy tờ</w:t>
            </w:r>
          </w:p>
        </w:tc>
        <w:tc>
          <w:tcPr>
            <w:tcW w:w="2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Mẫu đơn, tờ khai</w:t>
            </w:r>
          </w:p>
        </w:tc>
        <w:tc>
          <w:tcPr>
            <w:tcW w:w="2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Số lượng</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 xml:space="preserve">Văn bản đề nghị tiếp tục lưu hành thiết bị y tế và cam kết chịu </w:t>
            </w:r>
            <w:r>
              <w:rPr>
                <w:rFonts w:ascii="Times New Roman" w:eastAsia="Times New Roman" w:hAnsi="Times New Roman" w:cs="Times New Roman"/>
                <w:sz w:val="26"/>
              </w:rPr>
              <w:lastRenderedPageBreak/>
              <w:t>trách nhiệm bảo hành, bảo dưỡng, cung cấp vật tư phục vụ cho việc sử dụng thiết bị y tế;</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PLI.docx</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Danh mục các thiết bị y tế có số lưu hành mà cơ sở đang lưu giữ nhưng chủ sở hữu thiết bị y tế hoặc chủ sở hữu số lưu hành thiết bị y tế tuyên bố không tiếp tục sản xuất hoặc bị phá sản, giải thể</w:t>
            </w:r>
          </w:p>
        </w:tc>
        <w:tc>
          <w:tcPr>
            <w:tcW w:w="0" w:type="auto"/>
          </w:tcPr>
          <w:p w:rsidR="00726370" w:rsidRDefault="00726370"/>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26370" w:rsidRDefault="00200E0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rsidR="00726370" w:rsidRDefault="00200E0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rsidR="00726370" w:rsidRDefault="00200E0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26370" w:rsidRDefault="00200E0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26370" w:rsidRDefault="00200E0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26370" w:rsidRDefault="00200E0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26370" w:rsidRDefault="00200E0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cho phép Tiếp tục cho lưu hành trang thiết bị y tế trong trường hợp chủ sở hữu trang thiết bị y tế không tiếp tục sản xuất hoặc phá sản, giải thể</w:t>
      </w:r>
    </w:p>
    <w:p w:rsidR="00726370" w:rsidRDefault="00200E0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449"/>
        <w:gridCol w:w="883"/>
        <w:gridCol w:w="1396"/>
      </w:tblGrid>
      <w:tr w:rsidR="00726370">
        <w:tblPrEx>
          <w:tblCellMar>
            <w:top w:w="0" w:type="dxa"/>
            <w:bottom w:w="0" w:type="dxa"/>
          </w:tblCellMar>
        </w:tblPrEx>
        <w:tc>
          <w:tcPr>
            <w:tcW w:w="2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Số ký hiệu</w:t>
            </w:r>
          </w:p>
        </w:tc>
        <w:tc>
          <w:tcPr>
            <w:tcW w:w="35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Trích yếu</w:t>
            </w:r>
          </w:p>
        </w:tc>
        <w:tc>
          <w:tcPr>
            <w:tcW w:w="15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Ngày ban hành</w:t>
            </w:r>
          </w:p>
        </w:tc>
        <w:tc>
          <w:tcPr>
            <w:tcW w:w="3000" w:type="dxa"/>
          </w:tcPr>
          <w:p w:rsidR="00726370" w:rsidRDefault="00726370"/>
          <w:p w:rsidR="00726370" w:rsidRDefault="00200E0E">
            <w:pPr>
              <w:spacing w:after="0" w:line="276" w:lineRule="auto"/>
              <w:jc w:val="center"/>
            </w:pPr>
            <w:r>
              <w:rPr>
                <w:rFonts w:ascii="Times New Roman" w:eastAsia="Times New Roman" w:hAnsi="Times New Roman" w:cs="Times New Roman"/>
                <w:b/>
                <w:sz w:val="26"/>
              </w:rPr>
              <w:t>Cơ quan ban hành</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98/2021/NĐ-CP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Nghị định 98/2021/NĐ-CP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08-11-2021</w:t>
            </w:r>
          </w:p>
        </w:tc>
        <w:tc>
          <w:tcPr>
            <w:tcW w:w="0" w:type="auto"/>
          </w:tcPr>
          <w:p w:rsidR="00726370" w:rsidRDefault="00726370"/>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19/2021/TT-BYT</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Thông tư 19/2021/TT-BYT</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16-11-2021</w:t>
            </w:r>
          </w:p>
        </w:tc>
        <w:tc>
          <w:tcPr>
            <w:tcW w:w="0" w:type="auto"/>
          </w:tcPr>
          <w:p w:rsidR="00726370" w:rsidRDefault="00726370"/>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07/2023/NĐ-CP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Nghị định</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03-03-2023</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Chính phủ</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96/2023/NĐ-CP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30-12-2023</w:t>
            </w:r>
          </w:p>
        </w:tc>
        <w:tc>
          <w:tcPr>
            <w:tcW w:w="0" w:type="auto"/>
          </w:tcPr>
          <w:p w:rsidR="00726370" w:rsidRDefault="00726370"/>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42/2025/NĐ-CP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27-02-2025</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Chính phủ</w:t>
            </w:r>
          </w:p>
        </w:tc>
      </w:tr>
      <w:tr w:rsidR="00726370">
        <w:tblPrEx>
          <w:tblCellMar>
            <w:top w:w="0" w:type="dxa"/>
            <w:bottom w:w="0" w:type="dxa"/>
          </w:tblCellMar>
        </w:tblPrEx>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148/2025/NĐ-CP</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12-06-2025</w:t>
            </w:r>
          </w:p>
        </w:tc>
        <w:tc>
          <w:tcPr>
            <w:tcW w:w="0" w:type="auto"/>
          </w:tcPr>
          <w:p w:rsidR="00726370" w:rsidRDefault="00726370"/>
          <w:p w:rsidR="00726370" w:rsidRDefault="00200E0E">
            <w:pPr>
              <w:spacing w:after="0" w:line="276" w:lineRule="auto"/>
            </w:pPr>
            <w:r>
              <w:rPr>
                <w:rFonts w:ascii="Times New Roman" w:eastAsia="Times New Roman" w:hAnsi="Times New Roman" w:cs="Times New Roman"/>
                <w:sz w:val="26"/>
              </w:rPr>
              <w:t>Chính phủ</w:t>
            </w:r>
          </w:p>
        </w:tc>
      </w:tr>
    </w:tbl>
    <w:p w:rsidR="00726370" w:rsidRDefault="00200E0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một số giấy tờ trong bộ hồ sơ: Văn bản đề nghị tiếp tục lưu hành thiết bị y tế và cam kết chịu trách nhiệm bảo hành, bảo dưỡng, cung cấp vật tư phục vụ cho việc sử dụng thiết bị y tế: theo Mẫu số 01 quy định tại Phụ lục X ban hành kèm theo Thông tư 19/2021/TT-BYT; Điều kiện xử lý đối với các thiết bị y tế khi chủ sở hữu thiết bị y tế hoặc chủ sở hữu số lưu hành thiết bị y tế không tiếp tục sản xuất hoặc bị phá sản, giải thể 1. Thiết bị y tế đã được cấp số lưu hành nhưng chủ sở hữu thiết bị y</w:t>
      </w:r>
      <w:r>
        <w:rPr>
          <w:rFonts w:ascii="Times New Roman" w:eastAsia="Times New Roman" w:hAnsi="Times New Roman" w:cs="Times New Roman"/>
          <w:sz w:val="26"/>
        </w:rPr>
        <w:t xml:space="preserve"> tế tuyên bố không tiếp tục sản xuất hoặc bị phá sản, giải thể được tiếp tục lưu hành trong thời gian tối đa không quá 24 tháng, kể từ thời điểm chủ sở hữu thiết bị y tế tuyên bố không tiếp tục sản xuất hoặc bị phá sản, giải thể nếu chủ sở hữu số lưu hành tại Việt Nam có cam kết chịu trách nhiệm bảo hành, bảo dưỡng cũng như cung cấp các vật tư để thay thế hoặc phục vụ cho việc sử dụng thiết bị y tế trong thời gian 08 năm, trừ trường hợp chủ sở hữu số lưu hành là Văn phòng đại diện thường trú tại Việt Nam củ</w:t>
      </w:r>
      <w:r>
        <w:rPr>
          <w:rFonts w:ascii="Times New Roman" w:eastAsia="Times New Roman" w:hAnsi="Times New Roman" w:cs="Times New Roman"/>
          <w:sz w:val="26"/>
        </w:rPr>
        <w:t xml:space="preserve">a thương nhân nước ngoài mà thương nhân đó là chủ sở hữu thiết bị y tế. 2. Thiết bị y tế đã được cấp số lưu hành nhưng chủ sở hữu số lưu hành thiết bị y tế bị phá sản, giải thể được tiếp tục lưu hành trên thị trường trong thời gian tối đa không quá 24 tháng, kể từ thời điểm chủ sở hữu số lưu hành thiết bị y tế tuyên bố phá sản, giải thể nếu cơ sở phân phối có cam kết chịu trách nhiệm bảo hành, bảo dưỡng cũng như cung cấp các vật tư để thay thế hoặc phục vụ cho việc sử dụng thiết bị y tế trong thời gian tối </w:t>
      </w:r>
      <w:r>
        <w:rPr>
          <w:rFonts w:ascii="Times New Roman" w:eastAsia="Times New Roman" w:hAnsi="Times New Roman" w:cs="Times New Roman"/>
          <w:sz w:val="26"/>
        </w:rPr>
        <w:t>đa là 08 năm.</w:t>
      </w:r>
    </w:p>
    <w:p w:rsidR="00726370" w:rsidRDefault="00200E0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26370" w:rsidRDefault="00200E0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https://thutuc.dichvucong.gov.vn/p/home/dvc-tthc-thu-tuc-hanh-chinh-chi-tiet.html?ma_thu_tuc=384392</w:t>
      </w:r>
    </w:p>
    <w:sectPr w:rsidR="0072637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6370"/>
    <w:rsid w:val="00200E0E"/>
    <w:rsid w:val="00726370"/>
    <w:rsid w:val="008E1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42B4D1-CD77-422B-97E7-02527E18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