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3.000449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bố đối với nguyên liệu sản xuất thiết bị y tế, chất ngoại kiểm chứa chất ma túy và tiền chất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thực hiện nhập khẩu, xuất khẩu nguyên liệu sản xuất thiết bị y tế và chất ngoại kiểm có chứa chất ma túy và tiền chất, cơ sở nhập khẩu, xuất khẩu có trách nhiệm đăng tải hồ sơ công bố đầy đủ, hợp lệ theo quy định trên Cổng thông tin điện tử về quản lý thiết bị y tế (https://imda.moh.gov.vn/).
Bước 2: Sau khi nhận được hồ sơ đầy đủ, hợp lệ, cơ quan tiếp nhận hồ sơ đăng tải công khai trên Cổng thông tin điện tử về quản lý thiết bị y tế các thông tin và hồ sơ công bố đối với nguyên liệu sản xuất thiết bị y tế và chất ngoại kiểm có chứa chất ma túy và tiền chất.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sau khi tiếp nhận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công bố đối với nguyên liệu sản xuất thiết bị y tế, chất ngoại kiểm có chứa chất ma túy và tiền chất theo mẫu số 05 tại Phần 06 Phụ lục IV Nghị định số 148/2025/NĐ-CP</w:t>
            </w:r>
          </w:p>
        </w:tc>
        <w:tc>
          <w:p/>
          <w:p>
            <w:pPr>
              <w:spacing w:after="0" w:before="0" w:lineRule="auto" w:line="276"/>
              <w:jc w:val="left"/>
            </w:pPr>
            <w:r>
              <w:rPr>
                <w:rFonts w:ascii="Times New Roman" w:hAnsi="Times New Roman" w:cs="Times New Roman" w:eastAsia="Times New Roman"/>
                <w:b w:val="false"/>
                <w:sz w:val="26"/>
              </w:rPr>
              <w:t>Mu5.docx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quản lý chất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quy định tại Mẫu số 06 quy định tại  tại Phần 06 Phụ lục IV Nghị định số 148/2025/NĐ-CP</w:t>
            </w:r>
          </w:p>
        </w:tc>
        <w:tc>
          <w:p/>
          <w:p>
            <w:pPr>
              <w:spacing w:after="0" w:before="0" w:lineRule="auto" w:line="276"/>
              <w:jc w:val="left"/>
            </w:pPr>
            <w:r>
              <w:rPr>
                <w:rFonts w:ascii="Times New Roman" w:hAnsi="Times New Roman" w:cs="Times New Roman" w:eastAsia="Times New Roman"/>
                <w:b w:val="false"/>
                <w:sz w:val="26"/>
              </w:rPr>
              <w:t>Mu6.docx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khai trên Cổng thông tin điện tử về quản lý trang thiết bị y tế các thông tin và hồ sơ công bố  nồng độ, hàm lượng trong nguyên liệu sản xuất trang thiết bị y tế, chất ngoại kiểm chứa chất ma túy và tiền chất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98/2021/NĐ-CP</w:t>
            </w:r>
          </w:p>
        </w:tc>
        <w:tc>
          <w:p/>
          <w:p>
            <w:pPr>
              <w:spacing w:after="0" w:before="0" w:lineRule="auto" w:line="276"/>
              <w:jc w:val="left"/>
            </w:pPr>
            <w:r>
              <w:rPr>
                <w:rFonts w:ascii="Times New Roman" w:hAnsi="Times New Roman" w:cs="Times New Roman" w:eastAsia="Times New Roman"/>
                <w:b w:val="false"/>
                <w:sz w:val="26"/>
              </w:rPr>
              <w:t>Nghị định 98/2021/NĐ-CP</w:t>
            </w:r>
          </w:p>
        </w:tc>
        <w:tc>
          <w:p/>
          <w:p>
            <w:pPr>
              <w:spacing w:after="0" w:before="0" w:lineRule="auto" w:line="276"/>
              <w:jc w:val="left"/>
            </w:pPr>
            <w:r>
              <w:rPr>
                <w:rFonts w:ascii="Times New Roman" w:hAnsi="Times New Roman" w:cs="Times New Roman" w:eastAsia="Times New Roman"/>
                <w:b w:val="false"/>
                <w:sz w:val="26"/>
              </w:rPr>
              <w:t>08-11-2021</w:t>
            </w:r>
          </w:p>
        </w:tc>
        <w:tc>
          <w:p/>
        </w:tc>
      </w:tr>
      <w:tr>
        <w:tc>
          <w:p/>
          <w:p>
            <w:pPr>
              <w:spacing w:after="0" w:before="0" w:lineRule="auto" w:line="276"/>
              <w:jc w:val="left"/>
            </w:pPr>
            <w:r>
              <w:rPr>
                <w:rFonts w:ascii="Times New Roman" w:hAnsi="Times New Roman" w:cs="Times New Roman" w:eastAsia="Times New Roman"/>
                <w:b w:val="false"/>
                <w:sz w:val="26"/>
              </w:rPr>
              <w:t>19/2021/TT-BYT</w:t>
            </w:r>
          </w:p>
        </w:tc>
        <w:tc>
          <w:p/>
          <w:p>
            <w:pPr>
              <w:spacing w:after="0" w:before="0" w:lineRule="auto" w:line="276"/>
              <w:jc w:val="left"/>
            </w:pPr>
            <w:r>
              <w:rPr>
                <w:rFonts w:ascii="Times New Roman" w:hAnsi="Times New Roman" w:cs="Times New Roman" w:eastAsia="Times New Roman"/>
                <w:b w:val="false"/>
                <w:sz w:val="26"/>
              </w:rPr>
              <w:t>Thông tư 19/2021/TT-BYT</w:t>
            </w:r>
          </w:p>
        </w:tc>
        <w:tc>
          <w:p/>
          <w:p>
            <w:pPr>
              <w:spacing w:after="0" w:before="0" w:lineRule="auto" w:line="276"/>
              <w:jc w:val="left"/>
            </w:pPr>
            <w:r>
              <w:rPr>
                <w:rFonts w:ascii="Times New Roman" w:hAnsi="Times New Roman" w:cs="Times New Roman" w:eastAsia="Times New Roman"/>
                <w:b w:val="false"/>
                <w:sz w:val="26"/>
              </w:rPr>
              <w:t>16-11-2021</w:t>
            </w:r>
          </w:p>
        </w:tc>
        <w:tc>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59 Nghị định số 98/2021/NĐ-CP Nguyên tắc quản lý nguyên liệu sản xuất thiết bị y tế, chất ngoại kiểm chứa chất ma túy và tiền chất
1. Nguyên liệu sản xuất thiết bị y tế, chất ngoại kiểm chứa chất ma túy và tiền chất phải công bố nồng độ, hàm lượng trước khi thực hiện xuất khẩu, nhập khẩu tại Việt Nam.
2. Việc thông quan phải căn cứ theo số công bố và không cần giấy phép nhập khẩu của Bộ Y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https://thutuc.dichvucong.gov.vn/p/home/dvc-tthc-thu-tuc-hanh-chinh-chi-tiet.html?ma_thu_tuc=384370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2025-12-02T12:20:09Z</dcterms:created>
  <dc:creator>Apache POI</dc:creator>
</cp:coreProperties>
</file>