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TÊN: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ỒNG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ANH TU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ỚP : D24TXCN09-B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Bài làm: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8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Câu 1: B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ản chất của l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ý thuy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ết khoa học</w:t>
      </w:r>
    </w:p>
    <w:p>
      <w:pPr>
        <w:spacing w:before="0" w:after="120" w:line="390"/>
        <w:ind w:right="0" w:left="0" w:firstLine="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Lý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ột hệ thống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khái ni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ệm,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ngh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ĩa, nguy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lý và quy lu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ật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ựng dựa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các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ữ liệu thực nghiệm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quan sát. B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ản chất của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hiểu qua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ểm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ính sau:</w:t>
      </w:r>
    </w:p>
    <w:p>
      <w:pPr>
        <w:numPr>
          <w:ilvl w:val="0"/>
          <w:numId w:val="4"/>
        </w:numPr>
        <w:spacing w:before="4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ơ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ở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ết: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ờng bắt nguồn từ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gi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thuyết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ình thành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ựa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các quan sát ban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ầu. Những giả thuyết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ần phải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kiểm nghiệm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xác minh qua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ực nghiệm.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ăng gi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ải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ích và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án: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ột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tốt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ỉ giải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ích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ện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ã quan sát mà còn có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ăng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án nh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ững hiện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ợng mới.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cho phép các nhà khoa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ọc kiểm tra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xác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ực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Tính khách quan: Lý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ựng dựa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ữ liệu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ực nghiệm,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b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 ảnh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ởng bởi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ki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 nhân hay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ảm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úc. Tính khách quan là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ột yếu tố quan trọng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ảm bảo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 tin cậy của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Tính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thi: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phải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ăng ki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ểm tra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qua thực nghiệm. Nếu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kiểm tra hoặc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minh, nó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ẽ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coi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khoa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ọc.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Tính linh ho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ạt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phát tri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ển: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khoa học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ải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b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ất biến. Khi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thêm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ữ liệu hoặc quan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át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ới,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chỉnh hoặc thay thế.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ánh tính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ất tiến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óa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ủa khoa học.</w:t>
      </w:r>
    </w:p>
    <w:p>
      <w:pPr>
        <w:numPr>
          <w:ilvl w:val="0"/>
          <w:numId w:val="4"/>
        </w:numPr>
        <w:spacing w:before="0" w:after="4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Tính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ổng qu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át: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ột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tốt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ổng qu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át, ngh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ĩa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nó có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ụng cho nhiều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ờng hợp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nhau, không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ỉ giới hạn trong một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ình hu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ống cụ thể.</w:t>
      </w:r>
    </w:p>
    <w:p>
      <w:pPr>
        <w:spacing w:before="520" w:after="200" w:line="38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Câu 2: Phân tích 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ề t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ài khoa h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ọc dựa tr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ên quy trình nghiên c</w:t>
      </w: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ứu khoa học</w:t>
      </w:r>
    </w:p>
    <w:p>
      <w:pPr>
        <w:spacing w:before="0" w:after="120" w:line="390"/>
        <w:ind w:right="0" w:left="0" w:firstLine="0"/>
        <w:jc w:val="left"/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ân tích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ột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ài khoa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ọc,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úng ta có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sử dụng quy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ình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khoa học, gồm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ớc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ính nh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 sau:</w:t>
      </w:r>
    </w:p>
    <w:p>
      <w:pPr>
        <w:numPr>
          <w:ilvl w:val="0"/>
          <w:numId w:val="9"/>
        </w:numPr>
        <w:spacing w:before="4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Xác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vấn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nghi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ứu: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ên,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ần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vấn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ài mu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ốn giải quyết.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ụ, nếu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ài là "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Ảnh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ởng của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nhi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ễm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khí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ến sức khỏe cộng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ồng", vấn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nghi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ối li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 giữa mức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nhi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ễm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khí và các b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ệnh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hô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ấp.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ổng quan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ệu: Tiến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ành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tài li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ệu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ẵn li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quan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ài.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giúp xác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ó, các lý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hiện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và kho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ảng trống trong kiến thức m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mới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lấp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ầy.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Đưa ra gi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thuyết: Dựa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các thông tin thu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ập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ợc, nh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sẽ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đưa ra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gi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 thuyết.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ụ, "Mức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ộ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nhi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ễm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khí cao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ơn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ẽ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àm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ỷ lệ mắc bệnh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ấp trong cộng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ồng."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kế nghi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ứu: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k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 hoạch cho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ách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ức thực hiện nghi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ứu.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có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bao gồm việc lựa chọn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áp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(nghi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ợng, hoặc hỗn hợp),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mẫu nghi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công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ụ thu thập dữ liệu.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Thu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ập dữ liệu: Tiến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ành thu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ập dữ liệu theo kế hoạch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ã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ra. Dữ liệu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thu thập qua khảo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át,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ỏng vấn, hoặc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ân tích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ố liệu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ẵn.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Phân tích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ữ liệu: Sử dụng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áp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 ho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ặc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ân tích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t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xử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d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ữ liệu thu thập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ợc.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giúp ki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ểm tra giả thuyết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ã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đưa ra.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K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luận: Dựa tr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k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quả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ân tích, nhà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sẽ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đưa ra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k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luận về mối li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ên 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ệ giữa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nhi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ễm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khí và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ức khỏe cộng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ồng. Nếu giả thuyết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ận,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ày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ẽ g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óp ph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ần củng cố l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ết hiện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nhi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ễm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khí và s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ức khỏe.</w:t>
      </w:r>
    </w:p>
    <w:p>
      <w:pPr>
        <w:numPr>
          <w:ilvl w:val="0"/>
          <w:numId w:val="9"/>
        </w:numPr>
        <w:spacing w:before="0" w:after="4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ề xuất v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à khuy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ến nghị: Cuối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ùng, nghiên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ứu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đưa ra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khuy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ến nghị cho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 nhà ho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ạch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ịnh ch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ính sách ho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ặc cộng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ồng về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ách gi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ảm thiểu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 nhi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ễm kh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ông khí và c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ải thiện sức khỏe cộng 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374151"/>
          <w:spacing w:val="0"/>
          <w:position w:val="0"/>
          <w:sz w:val="24"/>
          <w:shd w:fill="auto" w:val="clear"/>
        </w:rPr>
        <w:t xml:space="preserve">ồng.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