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TRUNG HỌC 1</w:t>
      </w:r>
    </w:p>
    <w:p>
      <w:pPr>
        <w:jc w:val="center"/>
        <w:spacing w:after="200"/>
      </w:pPr>
      <w:r>
        <w:rPr>
          <w:sz w:val="28"/>
          <w:szCs w:val="28"/>
          <w:b w:val="1"/>
          <w:bCs w:val="1"/>
        </w:rPr>
        <w:t xml:space="preserve">TRƯỜNG TRUNG HỌC 1</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Mức 1, Mức 2, Mức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 và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giáo dục và kết quả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5.6</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Sở (Phòng)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6</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7</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50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8</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20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9</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60</w:t>
            </w:r>
          </w:p>
        </w:tc>
        <w:tc>
          <w:tcPr>
            <w:tcW w:w="2000" w:type="dxa"/>
            <w:vAlign w:val="center"/>
          </w:tcPr>
          <w:p>
            <w:pPr>
              <w:jc w:val="center"/>
              <w:spacing w:after="0"/>
            </w:pPr>
            <w:r>
              <w:rPr/>
              <w:t xml:space="preserve">20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I</w:t>
            </w:r>
          </w:p>
        </w:tc>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45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30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25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15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20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30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20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30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w:t>
            </w:r>
          </w:p>
        </w:tc>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III</w:t>
            </w:r>
          </w:p>
        </w:tc>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IV</w:t>
            </w:r>
          </w:p>
        </w:tc>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52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 </w:t>
            </w:r>
          </w:p>
        </w:tc>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102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30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20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25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4</w:t>
            </w:r>
          </w:p>
        </w:tc>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5</w:t>
            </w:r>
          </w:p>
        </w:tc>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6</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7</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8</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9</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Kết quả giáo dục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Tỷ lệ học sinh xếp loại giỏi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khá</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yếu, kém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hạnh kiểm tốt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hạnh kiểm khá</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xếp loại hạnh kiểm trung bình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tốt nghiệp THCS (THPT)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với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 </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 sở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học sinh,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trong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 </w:t>
      </w:r>
    </w:p>
    <w:p>
      <w:pPr>
        <w:ind w:left="0" w:right="0" w:hanging="-360"/>
      </w:pPr>
      <w:r>
        <w:rPr>
          <w:i w:val="1"/>
          <w:iCs w:val="1"/>
        </w:rPr>
        <w:t xml:space="preserve">b) Các đoàn thể, tổ chức khác có đóng góp hiệu quả trong các hoạt động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có tác dụng nâng cao chất lượng và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trong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lớp của cấp học;</w:t>
      </w:r>
    </w:p>
    <w:p>
      <w:pPr>
        <w:ind w:left="0" w:right="0" w:hanging="-360"/>
      </w:pPr>
      <w:r>
        <w:rPr>
          <w:i w:val="1"/>
          <w:iCs w:val="1"/>
        </w:rPr>
        <w:t xml:space="preserve">b) Học sinh được tổ chức theo lớp; lớp học được tổ chức theo quy định;</w:t>
      </w:r>
    </w:p>
    <w:p>
      <w:pPr>
        <w:ind w:left="0" w:right="0" w:hanging="-360"/>
      </w:pPr>
      <w:r>
        <w:rPr>
          <w:i w:val="1"/>
          <w:iCs w:val="1"/>
        </w:rPr>
        <w:t xml:space="preserve">c) Lớp học hoạt động theo nguyên tắc tự quản, dân chủ. </w:t>
      </w:r>
    </w:p>
    <w:p>
      <w:pPr/>
      <w:r>
        <w:rPr/>
        <w:t xml:space="preserve">Mức 2:</w:t>
      </w:r>
    </w:p>
    <w:p>
      <w:pPr>
        <w:ind w:left="0" w:right="0" w:hanging="-360"/>
      </w:pPr>
      <w:r>
        <w:rPr>
          <w:i w:val="1"/>
          <w:iCs w:val="1"/>
        </w:rPr>
        <w:t xml:space="preserve">Trường có không quá 45 (bốn mươi lăm) lớp. Sỹ số học sinh trong lớp theo quy định.</w:t>
      </w:r>
    </w:p>
    <w:p>
      <w:pPr/>
      <w:r>
        <w:rPr/>
        <w:t xml:space="preserve">Mức 3:</w:t>
      </w:r>
    </w:p>
    <w:p>
      <w:pPr>
        <w:ind w:left="0" w:right="0" w:hanging="-360"/>
      </w:pPr>
      <w:r>
        <w:rPr>
          <w:i w:val="1"/>
          <w:iCs w:val="1"/>
        </w:rPr>
        <w:t xml:space="preserve">Trường có không quá 45 (bốn mươi lăm) lớp. Mỗi lớp ở cấp trung học cơ sở và trung học phổ thông có không quá 40 (bốn mươi) học sinh, lớp tiểu học không quá 35 (ba mươi lăm) học sinh (nếu có). Số học sinh trong lớp của trường chuyên biệt theo quy định tại quy chế tổ chức và hoạt động của trường chuyên biệt.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tài sản; công khai và định kỳ tự kiểm tra tài chính, tài sản theo quy định; quy chế chi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phục vụ các hoạt động giáo dục.</w:t>
      </w:r>
    </w:p>
    <w:p>
      <w:pPr/>
      <w:r>
        <w:rPr/>
        <w:t xml:space="preserve">Mức 2:</w:t>
      </w:r>
    </w:p>
    <w:p>
      <w:pPr>
        <w:ind w:left="0" w:right="0" w:hanging="-360"/>
      </w:pPr>
      <w:r>
        <w:rPr>
          <w:i w:val="1"/>
          <w:iCs w:val="1"/>
        </w:rPr>
        <w:t xml:space="preserve">a) Ứng dụng công nghệ thông tin hiệu quả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 </w:t>
      </w:r>
    </w:p>
    <w:p>
      <w:pPr/>
      <w:r>
        <w:rPr/>
        <w:t xml:space="preserve">Mức 3:</w:t>
      </w:r>
    </w:p>
    <w:p>
      <w:pPr>
        <w:ind w:left="0" w:right="0" w:hanging="-360"/>
      </w:pPr>
      <w:r>
        <w:rPr>
          <w:i w:val="1"/>
          <w:iCs w:val="1"/>
        </w:rPr>
        <w:t xml:space="preserve">Có kế hoạch ngắn hạn, trung hạn và dài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đạt hiệu quả. Quản lý hoạt động dạy thêm, học thêm trong nhà trường theo quy định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đủ điều kiện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và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được đánh giá đạt chuẩn hiệu trưởng ở mức khá trở lên, trong đó có ít nhất 01 năm được đánh giá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cơ cấu giáo viên đảm bảo thực hiện Chương trình giáo dục và tổ chức các hoạt động giáo dục;</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w:t>
      </w:r>
    </w:p>
    <w:p>
      <w:pPr/>
      <w:r>
        <w:rPr/>
        <w:t xml:space="preserve">Mức 2:</w:t>
      </w:r>
    </w:p>
    <w:p>
      <w:pPr>
        <w:ind w:left="0" w:right="0" w:hanging="-360"/>
      </w:pPr>
      <w:r>
        <w:rPr>
          <w:i w:val="1"/>
          <w:iCs w:val="1"/>
        </w:rPr>
        <w:t xml:space="preserve">a)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Có khả năng tổ chức các hoạt động trải nghiệm, hướng nghiệp, định hướng phân luồng cho học sinh; có khả năng hướng dẫn nghiên cứu khoa học;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ind w:left="0" w:right="0" w:hanging="-360"/>
      </w:pPr>
      <w:r>
        <w:rPr>
          <w:i w:val="1"/>
          <w:iCs w:val="1"/>
        </w:rPr>
        <w:t xml:space="preserve">b) Trong 05 năm liên tiếp tính đến thời điểm đánh giá, giáo viên có báo cáo kết quả nghiên cứu khoa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bãi tập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rào bao quanh;</w:t>
      </w:r>
    </w:p>
    <w:p>
      <w:pPr>
        <w:ind w:left="0" w:right="0" w:hanging="-360"/>
      </w:pPr>
      <w:r>
        <w:rPr>
          <w:i w:val="1"/>
          <w:iCs w:val="1"/>
        </w:rPr>
        <w:t xml:space="preserve">c) Khu sân chơi, bãi tập có đủ thiết bị tối thiểu, đảm bảo an toàn để luyện tập thể dục, thể thao và các hoạt động giáo dục của nhà trường.</w:t>
      </w:r>
    </w:p>
    <w:p>
      <w:pPr/>
      <w:r>
        <w:rPr/>
        <w:t xml:space="preserve">Mức 2:</w:t>
      </w:r>
    </w:p>
    <w:p>
      <w:pPr>
        <w:ind w:left="0" w:right="0" w:hanging="-360"/>
      </w:pPr>
      <w:r>
        <w:rPr>
          <w:i w:val="1"/>
          <w:iCs w:val="1"/>
        </w:rPr>
        <w:t xml:space="preserve">Khu sân chơi, bãi tập đáp ứng yêu cầu tổ chức các hoạt động giáo dục.</w:t>
      </w:r>
    </w:p>
    <w:p>
      <w:pPr/>
      <w:r>
        <w:rPr/>
        <w:t xml:space="preserve">Mức 3:</w:t>
      </w:r>
    </w:p>
    <w:p>
      <w:pPr>
        <w:ind w:left="0" w:right="0" w:hanging="-360"/>
      </w:pPr>
      <w:r>
        <w:rPr>
          <w:i w:val="1"/>
          <w:iCs w:val="1"/>
        </w:rPr>
        <w:t xml:space="preserve">Các trường nội thành, nội thị có diện tích ít nhất 6m2/học sinh; các trường khu vực nông thôn có diện tích ít nhất 10m2/học sinh; đối với trường trung học được thành lập sau năm 2001 đảm bảo có diện tích mặt bằng theo quy định. Khu sân chơi, bãi tập có diện tích ít nhất bằng 25% tổng diện tích sử dụng của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 phòng học bộ môn và khối phục vụ học tập</w:t>
      </w:r>
    </w:p>
    <w:p>
      <w:pPr/>
      <w:r>
        <w:rPr/>
        <w:t xml:space="preserve">Mức 1:</w:t>
      </w:r>
    </w:p>
    <w:p>
      <w:pPr>
        <w:ind w:left="0" w:right="0" w:hanging="-360"/>
      </w:pPr>
      <w:r>
        <w:rPr>
          <w:i w:val="1"/>
          <w:iCs w:val="1"/>
        </w:rPr>
        <w:t xml:space="preserve">a) Phòng học có đủ bàn ghế phù hợp với tầm vóc học sinh, có bàn ghế của giáo viên, có bảng viết, đủ điều kiện về ánh sáng, thoáng mát; đảm bảo học nhiều nhất là hai ca trong một ngày;</w:t>
      </w:r>
    </w:p>
    <w:p>
      <w:pPr>
        <w:ind w:left="0" w:right="0" w:hanging="-360"/>
      </w:pPr>
      <w:r>
        <w:rPr>
          <w:i w:val="1"/>
          <w:iCs w:val="1"/>
        </w:rPr>
        <w:t xml:space="preserve">b) Có đủ phòng học bộ môn theo quy định;</w:t>
      </w:r>
    </w:p>
    <w:p>
      <w:pPr>
        <w:ind w:left="0" w:right="0" w:hanging="-360"/>
      </w:pPr>
      <w:r>
        <w:rPr>
          <w:i w:val="1"/>
          <w:iCs w:val="1"/>
        </w:rPr>
        <w:t xml:space="preserve">c) Có phòng hoạt động Đoàn - Đội, thư viện và phòng truyền thống.</w:t>
      </w:r>
    </w:p>
    <w:p>
      <w:pPr/>
      <w:r>
        <w:rPr/>
        <w:t xml:space="preserve">Mức 2:</w:t>
      </w:r>
    </w:p>
    <w:p>
      <w:pPr>
        <w:ind w:left="0" w:right="0" w:hanging="-360"/>
      </w:pPr>
      <w:r>
        <w:rPr>
          <w:i w:val="1"/>
          <w:iCs w:val="1"/>
        </w:rPr>
        <w:t xml:space="preserve">a) Phòng học, phòng học bộ môn được xây dựng đạt tiêu chuẩn theo quy định, đảm bảo điều kiện thuận lợi cho học sinh khuyết tật học hòa nhập;</w:t>
      </w:r>
    </w:p>
    <w:p>
      <w:pPr>
        <w:ind w:left="0" w:right="0" w:hanging="-360"/>
      </w:pPr>
      <w:r>
        <w:rPr>
          <w:i w:val="1"/>
          <w:iCs w:val="1"/>
        </w:rPr>
        <w:t xml:space="preserve">b) Khối phục vụ học tập, đáp ứng yêu cầu các hoạt động của nhà trường và theo quy định.</w:t>
      </w:r>
    </w:p>
    <w:p>
      <w:pPr/>
      <w:r>
        <w:rPr/>
        <w:t xml:space="preserve">Mức 3:</w:t>
      </w:r>
    </w:p>
    <w:p>
      <w:pPr>
        <w:ind w:left="0" w:right="0" w:hanging="-360"/>
      </w:pPr>
      <w:r>
        <w:rPr>
          <w:i w:val="1"/>
          <w:iCs w:val="1"/>
        </w:rPr>
        <w:t xml:space="preserve">Các phòng học, phòng học bộ môn có đủ các thiết bị dạy học theo quy định. Có phòng để tổ chức các hoạt động giáo dục cho học sinh hoàn cảnh đặc biệt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hành chính - quản trị</w:t>
      </w:r>
    </w:p>
    <w:p>
      <w:pPr/>
      <w:r>
        <w:rPr/>
        <w:t xml:space="preserve">Mức 1:</w:t>
      </w:r>
    </w:p>
    <w:p>
      <w:pPr>
        <w:ind w:left="0" w:right="0" w:hanging="-360"/>
      </w:pPr>
      <w:r>
        <w:rPr>
          <w:i w:val="1"/>
          <w:iCs w:val="1"/>
        </w:rPr>
        <w:t xml:space="preserve">a) Đáp ứng yêu cầu tối thiểu các hoạt động hành chính - quản trị của nhà trường;</w:t>
      </w:r>
    </w:p>
    <w:p>
      <w:pPr>
        <w:ind w:left="0" w:right="0" w:hanging="-360"/>
      </w:pPr>
      <w:r>
        <w:rPr>
          <w:i w:val="1"/>
          <w:iCs w:val="1"/>
        </w:rPr>
        <w:t xml:space="preserve">b) Khu để xe được bố trí hợp lý, đảm bảo an toàn, trật tự;</w:t>
      </w:r>
    </w:p>
    <w:p>
      <w:pPr>
        <w:ind w:left="0" w:right="0" w:hanging="-360"/>
      </w:pPr>
      <w:r>
        <w:rPr>
          <w:i w:val="1"/>
          <w:iCs w:val="1"/>
        </w:rPr>
        <w:t xml:space="preserve">c) Định kỳ sửa chữa, bổ sung các thiết bị khối hành chính - quản trị.</w:t>
      </w:r>
    </w:p>
    <w:p>
      <w:pPr/>
      <w:r>
        <w:rPr/>
        <w:t xml:space="preserve">Mức 2:</w:t>
      </w:r>
    </w:p>
    <w:p>
      <w:pPr>
        <w:ind w:left="0" w:right="0" w:hanging="-360"/>
      </w:pPr>
      <w:r>
        <w:rPr>
          <w:i w:val="1"/>
          <w:iCs w:val="1"/>
        </w:rPr>
        <w:t xml:space="preserve">Khối hành chính - quản trị theo quy định; khu bếp, nhà ăn, nhà nghỉ (nếu có) phải đảm bảo điều kiện sức khỏe, an toàn, vệ sinh cho giáo viên, nhân viên và học sinh.</w:t>
      </w:r>
    </w:p>
    <w:p>
      <w:pPr/>
      <w:r>
        <w:rPr/>
        <w:t xml:space="preserve">Mức 3:</w:t>
      </w:r>
    </w:p>
    <w:p>
      <w:pPr>
        <w:ind w:left="0" w:right="0" w:hanging="-360"/>
      </w:pPr>
      <w:r>
        <w:rPr>
          <w:i w:val="1"/>
          <w:iCs w:val="1"/>
        </w:rPr>
        <w:t xml:space="preserve">Khối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Có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 </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thiết bị dạy học và thiết bị dạy học tự làm.</w:t>
      </w:r>
    </w:p>
    <w:p>
      <w:pPr/>
      <w:r>
        <w:rPr/>
        <w:t xml:space="preserve">Mức 3:</w:t>
      </w:r>
    </w:p>
    <w:p>
      <w:pPr>
        <w:ind w:left="0" w:right="0" w:hanging="-360"/>
      </w:pPr>
      <w:r>
        <w:rPr>
          <w:i w:val="1"/>
          <w:iCs w:val="1"/>
        </w:rPr>
        <w:t xml:space="preserve">Phòng thí nghiệm hoặc khu vực thực hành (nếu có) đủ thiết bị đảm bảo hoạt động thường xuyên và hiệu quả; 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nghiên cứu, hoạt động dạy học, các hoạt động khác của nhà trường;</w:t>
      </w:r>
    </w:p>
    <w:p>
      <w:pPr>
        <w:ind w:left="0" w:right="0" w:hanging="-360"/>
      </w:pPr>
      <w:r>
        <w:rPr>
          <w:i w:val="1"/>
          <w:iCs w:val="1"/>
        </w:rPr>
        <w:t xml:space="preserve">b) Hoạt động của thư viện đáp ứng yêu cầu tối thiểu về nghiên cứu, hoạt động dạy học, các hoạt động khác của cán bộ quản lý, giáo viên, nhân viên, học sinh; </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ủy đảng, chính quyền và phối hợp với các tổ chức,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Thực hiện Chương trình giáo dục phổ thông</w:t>
      </w:r>
    </w:p>
    <w:p>
      <w:pPr/>
      <w:r>
        <w:rPr/>
        <w:t xml:space="preserve">Mức 1:</w:t>
      </w:r>
    </w:p>
    <w:p>
      <w:pPr>
        <w:ind w:left="0" w:right="0" w:hanging="-360"/>
      </w:pPr>
      <w:r>
        <w:rPr>
          <w:i w:val="1"/>
          <w:iCs w:val="1"/>
        </w:rPr>
        <w:t xml:space="preserve">a) Tổ chức dạy học đúng, đủ các môn học và các hoạt động giáo dục theo quy định,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 bồi dưỡng phương pháp tự học, năng cao khả năng làm việc theo nhóm và rèn luyện kỹ năng vận dụng kiến thức vào thực tiễn;</w:t>
      </w:r>
    </w:p>
    <w:p>
      <w:pPr>
        <w:ind w:left="0" w:right="0" w:hanging="-360"/>
      </w:pPr>
      <w:r>
        <w:rPr>
          <w:i w:val="1"/>
          <w:iCs w:val="1"/>
        </w:rPr>
        <w:t xml:space="preserve">c) Các hình thức kiểm tra, đánh giá học sinh đa dạng đảm bảo khách quan và hiệu quả.</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Tổ chức hoạt động giáo dục cho học sinh có hoàn cảnh khó khăn, học sinh có năng khiếu, học sinh gặp khó khăn trong học tập và rèn luyện</w:t>
      </w:r>
    </w:p>
    <w:p>
      <w:pPr/>
      <w:r>
        <w:rPr/>
        <w:t xml:space="preserve">Mức 1:</w:t>
      </w:r>
    </w:p>
    <w:p>
      <w:pPr>
        <w:ind w:left="0" w:right="0" w:hanging="-360"/>
      </w:pPr>
      <w:r>
        <w:rPr>
          <w:i w:val="1"/>
          <w:iCs w:val="1"/>
        </w:rPr>
        <w:t xml:space="preserve">a) Có kế hoạch giáo dục cho học sinh có hoàn cảnh khó khăn, học sinh có năng khiếu, học sinh gặp khó khăn trong học tập và rèn luyện;</w:t>
      </w:r>
    </w:p>
    <w:p>
      <w:pPr>
        <w:ind w:left="0" w:right="0" w:hanging="-360"/>
      </w:pPr>
      <w:r>
        <w:rPr>
          <w:i w:val="1"/>
          <w:iCs w:val="1"/>
        </w:rPr>
        <w:t xml:space="preserve">b) Tổ chức thực hiện kế hoạch hoạt động giáo dục cho học sinh có hoàn cảnh khó khăn, học sinh có năng khiếu, học sinh gặp khó khăn trong học tập và rèn luyện;</w:t>
      </w:r>
    </w:p>
    <w:p>
      <w:pPr>
        <w:ind w:left="0" w:right="0" w:hanging="-360"/>
      </w:pPr>
      <w:r>
        <w:rPr>
          <w:i w:val="1"/>
          <w:iCs w:val="1"/>
        </w:rPr>
        <w:t xml:space="preserve">c) Hằng năm rà soát, đánh giá các hoạt động giáo dục học sinh có hoàn cảnh khó khăn, học sinh có năng khiếu, học sinh gặp khó khăn trong học tập và rèn luyện.</w:t>
      </w:r>
    </w:p>
    <w:p>
      <w:pPr/>
      <w:r>
        <w:rPr/>
        <w:t xml:space="preserve">Mức 2:</w:t>
      </w:r>
    </w:p>
    <w:p>
      <w:pPr>
        <w:ind w:left="0" w:right="0" w:hanging="-360"/>
      </w:pPr>
      <w:r>
        <w:rPr>
          <w:i w:val="1"/>
          <w:iCs w:val="1"/>
        </w:rPr>
        <w:t xml:space="preserve">Học sinh có hoàn cảnh khó khăn, học sinh có năng khiếu, học sinh gặp khó khăn trong học tập và rèn luyện đáp ứng được mục tiêu giáo dục theo kế hoạch giáo dục.</w:t>
      </w:r>
    </w:p>
    <w:p>
      <w:pPr/>
      <w:r>
        <w:rPr/>
        <w:t xml:space="preserve">Mức 3:</w:t>
      </w:r>
    </w:p>
    <w:p>
      <w:pPr>
        <w:ind w:left="0" w:right="0" w:hanging="-360"/>
      </w:pPr>
      <w:r>
        <w:rPr>
          <w:i w:val="1"/>
          <w:iCs w:val="1"/>
        </w:rPr>
        <w:t xml:space="preserve">Nhà trường có học sinh năng khiếu về các môn học, thể thao, nghệ thuật được cấp có thẩm quyền ghi nhận.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nội dung giáo dục địa phương theo quy định</w:t>
      </w:r>
    </w:p>
    <w:p>
      <w:pPr/>
      <w:r>
        <w:rPr/>
        <w:t xml:space="preserve">Mức 1:</w:t>
      </w:r>
    </w:p>
    <w:p>
      <w:pPr>
        <w:ind w:left="0" w:right="0" w:hanging="-360"/>
      </w:pPr>
      <w:r>
        <w:rPr>
          <w:i w:val="1"/>
          <w:iCs w:val="1"/>
        </w:rPr>
        <w:t xml:space="preserve">a) Nội dung giáo dục địa phương cho học sinh được thực hiện theo kế hoạch;</w:t>
      </w:r>
    </w:p>
    <w:p>
      <w:pPr>
        <w:ind w:left="0" w:right="0" w:hanging="-360"/>
      </w:pPr>
      <w:r>
        <w:rPr>
          <w:i w:val="1"/>
          <w:iCs w:val="1"/>
        </w:rPr>
        <w:t xml:space="preserve">b) Các hình thức kiểm tra, đánh giá học sinh về nội dung giáo dục địa phương đảm bảo khách quan và hiệu quả;</w:t>
      </w:r>
    </w:p>
    <w:p>
      <w:pPr>
        <w:ind w:left="0" w:right="0" w:hanging="-360"/>
      </w:pPr>
      <w:r>
        <w:rPr>
          <w:i w:val="1"/>
          <w:iCs w:val="1"/>
        </w:rPr>
        <w:t xml:space="preserve">c) Hằng năm, rà soát, đánh giá, cập nhật tài liệu, đề xuất điều chỉnh nội dung giáo dục địa phương.</w:t>
      </w:r>
    </w:p>
    <w:p>
      <w:pPr/>
      <w:r>
        <w:rPr/>
        <w:t xml:space="preserve">Mức 2:</w:t>
      </w:r>
    </w:p>
    <w:p>
      <w:pPr>
        <w:ind w:left="0" w:right="0" w:hanging="-360"/>
      </w:pPr>
      <w:r>
        <w:rPr>
          <w:i w:val="1"/>
          <w:iCs w:val="1"/>
        </w:rPr>
        <w:t xml:space="preserve">Nội dung giáo dục địa phương phù hợp với mục tiêu môn học và gắn lý luận với thực tiễn.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Các hoạt động trải nghiệm và hướng nghiệp</w:t>
      </w:r>
    </w:p>
    <w:p>
      <w:pPr/>
      <w:r>
        <w:rPr/>
        <w:t xml:space="preserve">Mức 1:</w:t>
      </w:r>
    </w:p>
    <w:p>
      <w:pPr>
        <w:ind w:left="0" w:right="0" w:hanging="-360"/>
      </w:pPr>
      <w:r>
        <w:rPr>
          <w:i w:val="1"/>
          <w:iCs w:val="1"/>
        </w:rPr>
        <w:t xml:space="preserve">a) Có kế hoạch tổ chức các hoạt động trải nghiệm, hướng nghiệp theo quy định và phù hợp với điều kiện của nhà trường;</w:t>
      </w:r>
    </w:p>
    <w:p>
      <w:pPr>
        <w:ind w:left="0" w:right="0" w:hanging="-360"/>
      </w:pPr>
      <w:r>
        <w:rPr>
          <w:i w:val="1"/>
          <w:iCs w:val="1"/>
        </w:rPr>
        <w:t xml:space="preserve">b) Tổ chức được các hoạt động trải nghiệm, hướng nghiệp theo kế hoạch; </w:t>
      </w:r>
    </w:p>
    <w:p>
      <w:pPr>
        <w:ind w:left="0" w:right="0" w:hanging="-360"/>
      </w:pPr>
      <w:r>
        <w:rPr>
          <w:i w:val="1"/>
          <w:iCs w:val="1"/>
        </w:rPr>
        <w:t xml:space="preserve">c) Phân công, huy động giáo viên, nhân viên trong nhà trường tham gia các hoạt động trải nghiệm, hướng nghiệp.</w:t>
      </w:r>
    </w:p>
    <w:p>
      <w:pPr/>
      <w:r>
        <w:rPr/>
        <w:t xml:space="preserve">Mức 2:</w:t>
      </w:r>
    </w:p>
    <w:p>
      <w:pPr>
        <w:ind w:left="0" w:right="0" w:hanging="-360"/>
      </w:pPr>
      <w:r>
        <w:rPr>
          <w:i w:val="1"/>
          <w:iCs w:val="1"/>
        </w:rPr>
        <w:t xml:space="preserve">a) Tổ chức được các hoạt động trải nghiệm, hướng nghiệp với các hình thức phong phú phù hợp học sinh và đạt kết quả thiết thực;</w:t>
      </w:r>
    </w:p>
    <w:p>
      <w:pPr>
        <w:ind w:left="0" w:right="0" w:hanging="-360"/>
      </w:pPr>
      <w:r>
        <w:rPr>
          <w:i w:val="1"/>
          <w:iCs w:val="1"/>
        </w:rPr>
        <w:t xml:space="preserve">b) Định kỳ rà soát, đánh giá kế hoạch tổ chức các hoạt động trải nghiệm, hướng nghiệp.</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Hình thành, phát triển các kỹ năng sống cho học sinh</w:t>
      </w:r>
    </w:p>
    <w:p>
      <w:pPr/>
      <w:r>
        <w:rPr/>
        <w:t xml:space="preserve">Mức 1:</w:t>
      </w:r>
    </w:p>
    <w:p>
      <w:pPr>
        <w:ind w:left="0" w:right="0" w:hanging="-360"/>
      </w:pPr>
      <w:r>
        <w:rPr>
          <w:i w:val="1"/>
          <w:iCs w:val="1"/>
        </w:rPr>
        <w:t xml:space="preserve">a) Có kế hoạch định hướng giáo dục học sinh hình thành, phát triển các kỹ năng sống phù hợp với khả năng học tập của học sinh, điều kiện nhà trường và địa phương;</w:t>
      </w:r>
    </w:p>
    <w:p>
      <w:pPr>
        <w:ind w:left="0" w:right="0" w:hanging="-360"/>
      </w:pPr>
      <w:r>
        <w:rPr>
          <w:i w:val="1"/>
          <w:iCs w:val="1"/>
        </w:rPr>
        <w:t xml:space="preserve">b) Quá trình rèn luyện, tích lũy kỹ năng sống, hiểu biết xã hội, thực hành pháp luật cho học sinh có chuyển biến tích cực thông qua các hoạt động giáo dục;</w:t>
      </w:r>
    </w:p>
    <w:p>
      <w:pPr>
        <w:ind w:left="0" w:right="0" w:hanging="-360"/>
      </w:pPr>
      <w:r>
        <w:rPr>
          <w:i w:val="1"/>
          <w:iCs w:val="1"/>
        </w:rPr>
        <w:t xml:space="preserve">c) Đạo đức, lối sống của học sinh từng bước được hình thành, phát triển phù hợp với pháp luật, phong tục tập quán địa phương và tuyền thống văn hóa dân tộc Việt Nam. </w:t>
      </w:r>
    </w:p>
    <w:p>
      <w:pPr/>
      <w:r>
        <w:rPr/>
        <w:t xml:space="preserve">Mức 2:</w:t>
      </w:r>
    </w:p>
    <w:p>
      <w:pPr>
        <w:ind w:left="0" w:right="0" w:hanging="-360"/>
      </w:pPr>
      <w:r>
        <w:rPr>
          <w:i w:val="1"/>
          <w:iCs w:val="1"/>
        </w:rPr>
        <w:t xml:space="preserve">a) Hướng dẫn học sinh biết tự đánh giá kết quả học tập và rèn luyện;   </w:t>
      </w:r>
    </w:p>
    <w:p>
      <w:pPr>
        <w:ind w:left="0" w:right="0" w:hanging="-360"/>
      </w:pPr>
      <w:r>
        <w:rPr>
          <w:i w:val="1"/>
          <w:iCs w:val="1"/>
        </w:rPr>
        <w:t xml:space="preserve">b) Khả năng vận dụng kiến thức vào thực tiễn của học sinh từng bước hình thành và phát triển.</w:t>
      </w:r>
    </w:p>
    <w:p>
      <w:pPr/>
      <w:r>
        <w:rPr/>
        <w:t xml:space="preserve">Mức 3:</w:t>
      </w:r>
    </w:p>
    <w:p>
      <w:pPr>
        <w:ind w:left="0" w:right="0" w:hanging="-360"/>
      </w:pPr>
      <w:r>
        <w:rPr>
          <w:i w:val="1"/>
          <w:iCs w:val="1"/>
        </w:rPr>
        <w:t xml:space="preserve">Bước đầu, học sinh có khả năng nghiên cứu khoa học, công nghệ theo người hướng dẫn, chuyên gia khoa học và người giám sát chỉ dẫn.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Kết quả học lực, hạnh kiểm học sinh đạt yêu cầu theo kế hoạch của nhà trường;</w:t>
      </w:r>
    </w:p>
    <w:p>
      <w:pPr>
        <w:ind w:left="0" w:right="0" w:hanging="-360"/>
      </w:pPr>
      <w:r>
        <w:rPr>
          <w:i w:val="1"/>
          <w:iCs w:val="1"/>
        </w:rPr>
        <w:t xml:space="preserve">b) Tỷ lệ học sinh lên lớp và tốt nghiệp đạt yêu cầu theo kế hoạch của nhà trường;</w:t>
      </w:r>
    </w:p>
    <w:p>
      <w:pPr>
        <w:ind w:left="0" w:right="0" w:hanging="-360"/>
      </w:pPr>
      <w:r>
        <w:rPr>
          <w:i w:val="1"/>
          <w:iCs w:val="1"/>
        </w:rPr>
        <w:t xml:space="preserve">c) Định hướng phân luồng cho học sinh đạt yêu cầu theo kế hoạch của nhà trường.</w:t>
      </w:r>
    </w:p>
    <w:p>
      <w:pPr/>
      <w:r>
        <w:rPr/>
        <w:t xml:space="preserve">Mức 2:</w:t>
      </w:r>
    </w:p>
    <w:p>
      <w:pPr>
        <w:ind w:left="0" w:right="0" w:hanging="-360"/>
      </w:pPr>
      <w:r>
        <w:rPr>
          <w:i w:val="1"/>
          <w:iCs w:val="1"/>
        </w:rPr>
        <w:t xml:space="preserve">a) Kết quả học lực, hạnh kiểm của học sinh có chuyển biến tích cực trong 05 năm liên tiếp tính đến thời điểm đánh giá;</w:t>
      </w:r>
    </w:p>
    <w:p>
      <w:pPr>
        <w:ind w:left="0" w:right="0" w:hanging="-360"/>
      </w:pPr>
      <w:r>
        <w:rPr>
          <w:i w:val="1"/>
          <w:iCs w:val="1"/>
        </w:rPr>
        <w:t xml:space="preserve">b) Tỷ lệ học sinh lên lớp và tốt nghiệp có chuyển biến tích cực trong 05 năm liên tiếp tính đến thời điểm đánh giá.</w:t>
      </w:r>
    </w:p>
    <w:p>
      <w:pPr/>
      <w:r>
        <w:rPr/>
        <w:t xml:space="preserve">Mức 3:</w:t>
      </w:r>
    </w:p>
    <w:p>
      <w:pPr>
        <w:ind w:left="0" w:right="0" w:hanging="-360"/>
      </w:pPr>
      <w:r>
        <w:rPr>
          <w:i w:val="1"/>
          <w:iCs w:val="1"/>
        </w:rPr>
        <w:t xml:space="preserve">a) Kết quả học lực, hạnh kiểm của học sinh: - Tỷ lệ học sinh xếp loại giỏi của trường thuộc vùng khó khăn: Đạt ít nhất 05% đối với trường trung học cơ sở (hoặc cấp trung học cơ sở), trường trung học phổ thông (hoặc cấp trung học phổ thông) và 20% đối với trường chuyên; - Tỷ lệ học sinh xếp loại giỏi của trường thuộc các vùng còn lại: Đạt ít nhất 10% đối với trường trung học cơ sở (hoặc cấp trung học cơ sở), trường trung học phổ thông (hoặc cấp trung học phổ thông) và 25% đối với trường chuyên; - Tỷ lệ học sinh xếp loại khá của trường thuộc vùng khó khăn: Đạt ít nhất 30% đối với trường trung học cơ sở (hoặc cấp trung học cơ sở), 20% đối với trường trung học phổ thông (hoặc cấp trung học phổ thông) và 55% đối với trường chuyên; - Tỷ lệ học sinh xếp loại khá của trường thuộc các vùng còn lại: Đạt ít nhất 35% đối với trường trung học cơ sở (hoặc cấp trung học cơ sở), 25% đối với trường trung học phổ thông (hoặc cấp trung học phổ thông) và 60% đối với trường chuyên; - Tỷ lệ học sinh xếp loại yếu, kém của trường thuộc vùng khó khăn: không quá 10% đối với trường trung học cơ sở (hoặc cấp trung học cơ sở) và trường trung học phổ thông (hoặc cấp trung học phổ thông), trường chuyên không có học sinh yếu, kém; - Tỷ lệ học sinh xếp loại yếu, kém của trường thuộc các vùng còn lại: không quá 05% đối với trường trung học cơ sở (hoặc cấp trung học cơ sở) và trường trung học phổ thông (hoặc cấp trung học phổ thông), trường chuyên không có học sinh yếu, kém; - Đối với nhà trường có lớp tiểu học: Tỷ lệ học sinh hoàn thành chương trình lớp học đạt 95%;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 - Tỷ lệ học sinh xếp loại hạnh kiểm khá, tốt đạt ít nhất 90% đối với trường trung học cơ sở (hoặc cấp trung học cơ sở), trường trung học phổ thông (hoặc cấp trung học phổ thông) và 98% đối với trường chuyên.</w:t>
      </w:r>
    </w:p>
    <w:p>
      <w:pPr>
        <w:ind w:left="0" w:right="0" w:hanging="-360"/>
      </w:pPr>
      <w:r>
        <w:rPr>
          <w:i w:val="1"/>
          <w:iCs w:val="1"/>
        </w:rPr>
        <w:t xml:space="preserve">b) Tỷ lệ học sinh bỏ học và lưu ban: Vùng khó khăn: Không quá 03% học sinh bỏ học, không quá 05% học sinh lưu ban; trường chuyên không có học sinh lưu ban và học sinh bỏ học; Các vùng còn lại: Không quá 01% học sinh bỏ học, không quá 02% học sinh lưu ban; trường chuyên không có học sinh lưu ban và học sinh bỏ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2020-10-17T02:56:11+00:00</dcterms:created>
  <dcterms:modified xsi:type="dcterms:W3CDTF">2020-10-17T02:56:11+00:00</dcterms:modified>
</cp:coreProperties>
</file>

<file path=docProps/custom.xml><?xml version="1.0" encoding="utf-8"?>
<Properties xmlns="http://schemas.openxmlformats.org/officeDocument/2006/custom-properties" xmlns:vt="http://schemas.openxmlformats.org/officeDocument/2006/docPropsVTypes"/>
</file>