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4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2: Cán bộ quản lý, giáo viên, nhân viên và học sinh</w:t>
      </w:r>
    </w:p>
    <w:p>
      <w:pPr/>
      <w:r>
        <w:rPr/>
        <w:t xml:space="preserve">Tiêu chí 2.1: Đối với hiệu trưởng, phó hiệu trưởng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Đạt tiêu chuẩn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b) Được đánh giá đạt chuẩn hiệu trưởng trở lên;</w:t>
      </w:r>
    </w:p>
    <w:p>
      <w:pPr>
        <w:ind w:left="0" w:right="0" w:hanging="-360"/>
      </w:pPr>
      <w:r>
        <w:rPr>
          <w:i w:val="1"/>
          <w:iCs w:val="1"/>
        </w:rPr>
        <w:t xml:space="preserve">c) Được bồi dưỡng, tập huấn về chuyên môn, nghiệp vụ quản lý giáo dục theo quy định;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a) Trong 05 năm liên tiếp tính đến thời điểm đánh giá, có ít nhất 02 năm được đánh giá đạt chuẩn hiệu trưởng ở mức khá trở lên;</w:t>
      </w:r>
    </w:p>
    <w:p>
      <w:pPr>
        <w:ind w:left="0" w:right="0" w:hanging="-360"/>
      </w:pPr>
      <w:r>
        <w:rPr>
          <w:i w:val="1"/>
          <w:iCs w:val="1"/>
        </w:rPr>
        <w:t xml:space="preserve">b) Được bồi dưỡng, tập huấn về lý luận chính trị theo quy định; được giáo viên, nhân viên trong trường tín nhiệm.</w:t>
      </w:r>
    </w:p>
    <w:p>
      <w:pPr/>
      <w:r>
        <w:rPr/>
        <w:t xml:space="preserve">Mức 3:</w:t>
      </w:r>
    </w:p>
    <w:p>
      <w:pPr>
        <w:ind w:left="0" w:right="0" w:hanging="-360"/>
      </w:pPr>
      <w:r>
        <w:rPr>
          <w:i w:val="1"/>
          <w:iCs w:val="1"/>
        </w:rPr>
        <w:t xml:space="preserve">Trong 05 năm liên tiếp tính đến thời điểm đánh giá, đạt chuẩn hiệu trưởng ở mức khá trở lên, trong đó có ít nhất 01 năm đạt chuẩn hiệu trưởng ở mức tốt;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3: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2020-10-21T06:51:56+00:00</dcterms:created>
  <dcterms:modified xsi:type="dcterms:W3CDTF">2020-10-21T06:51:56+00:00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