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3: Cơ sở vật chất và thiết bị dạy học</w:t>
      </w:r>
    </w:p>
    <w:p>
      <w:pPr/>
      <w:r>
        <w:rPr/>
        <w:t xml:space="preserve">Tiêu chí 3.1: Khuôn viên, khu sân chơi, sân tập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Khuôn viên đảm bảo xanh, sạch, đẹp, an toàn để tổ chức các hoạt động giáo dục;</w:t>
      </w:r>
    </w:p>
    <w:p>
      <w:pPr>
        <w:ind w:left="0" w:right="0" w:hanging="-360"/>
      </w:pPr>
      <w:r>
        <w:rPr>
          <w:i w:val="1"/>
          <w:iCs w:val="1"/>
        </w:rPr>
        <w:t xml:space="preserve">b) Có cổng trường, biển tên trường và tường hoặc hàng rào bao quanh;</w:t>
      </w:r>
    </w:p>
    <w:p>
      <w:pPr>
        <w:ind w:left="0" w:right="0" w:hanging="-360"/>
      </w:pPr>
      <w:r>
        <w:rPr>
          <w:i w:val="1"/>
          <w:iCs w:val="1"/>
        </w:rPr>
        <w:t xml:space="preserve">c) Có sân chơi, sân tập thể dục thể thao.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Diện tích khuôn viên, sân chơi, sân tập theo quy định</w:t>
      </w:r>
    </w:p>
    <w:p>
      <w:pPr>
        <w:ind w:left="0" w:right="0" w:hanging="-360"/>
      </w:pPr>
      <w:r>
        <w:rPr>
          <w:i w:val="1"/>
          <w:iCs w:val="1"/>
        </w:rPr>
        <w:t xml:space="preserve">b) Sân chơi, sân tập đảm bảo cho học sinh luyện tập thường xuyên và hiệu quả;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Sân chơi, sân tập bằng phẳng, có cây bóng mát, có đồ chơi, thiết bị vận động.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2020-10-21T06:51:09+00:00</dcterms:created>
  <dcterms:modified xsi:type="dcterms:W3CDTF">2020-10-21T06:51:09+00:00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