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TV 1 Nhóm 1, </w:t>
      </w:r>
    </w:p>
    <w:p>
      <w:pPr/>
      <w:r>
        <w:rPr/>
        <w:t xml:space="preserve">Tiêu chuẩn 1: Tổ chức và quản lý nhà trường</w:t>
      </w:r>
    </w:p>
    <w:p>
      <w:pPr/>
      <w:r>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Hội đồng quản trị đối với trường tiểu học công lập được thành lập theo quy định Điều 23 Điều lệ trường tiểu học</w:t>
            </w:r>
            <w:br/>
            <w:r>
              <w:rPr/>
              <w:t xml:space="preserve">(Văn bản hợp nhất số 03/VHHN-BGDĐT ngày 22 tháng 01 năm 2014);</w:t>
            </w:r>
            <w:br/>
            <w:r>
              <w:rPr/>
              <w:t xml:space="preserve">- Các hội đông khác:</w:t>
            </w:r>
            <w:br/>
            <w:r>
              <w:rPr/>
              <w:t xml:space="preserve">+ Hội đồng thi đua khen thưởng;</w:t>
            </w:r>
            <w:br/>
            <w:r>
              <w:rPr/>
              <w:t xml:space="preserve">+ Hội đồng kỷ luật (nếu có);</w:t>
            </w:r>
            <w:br/>
            <w:r>
              <w:rPr/>
              <w:t xml:space="preserve">+ Hội đồng tư vấn (Trường hợp cần thiết, hiệu trưởng có thể thành lập các hội đồng tư vấn giúp hiệu trưởng về chuyên môn. quản lý nhà trường. Nhiệm vụ, quyền hạn, thành phần và thời gian hoạt động của các hội đồng tư vấn do hiệu trưởng quy định. Ví dụ : Hội đồng chấm sáng kiến kinh nghiệm; hội đồng chấm thi giáo viên giỏi,...)</w:t>
            </w:r>
          </w:p>
        </w:tc>
        <w:tc>
          <w:tcPr>
            <w:tcW w:w="2500" w:type="dxa"/>
            <w:vAlign w:val="center"/>
          </w:tcPr>
          <w:p>
            <w:pPr/>
            <w:r>
              <w:rPr/>
              <w:t xml:space="preserve">- Nhà trường có Hội đồng quản trị đối với trường tiểu học công lập được thành lập theo quy định Điều 23 Điều lệ trường tiểu học (Văn bản hợp nhất số 03/VHHN-BGDĐT ngày 22 tháng 01 năm 2014) không?</w:t>
            </w:r>
            <w:br/>
            <w:r>
              <w:rPr/>
              <w:t xml:space="preserve">+ Nhà trường có hội đồng thi đua khen thưởng và hội đồng kỉ luật không?</w:t>
            </w:r>
            <w:br/>
            <w:r>
              <w:rPr/>
              <w:t xml:space="preserve">+ Nhà trường có hội đồng tư vấn không?</w:t>
            </w:r>
          </w:p>
        </w:tc>
        <w:tc>
          <w:tcPr>
            <w:tcW w:w="2000" w:type="dxa"/>
            <w:vAlign w:val="center"/>
          </w:tcPr>
          <w:p>
            <w:pPr/>
            <w:r>
              <w:rPr/>
              <w:t xml:space="preserve">- Nhà trường có Hội đồng quản trị đối với trường tiểu học công lập được thành lập theo quy định Điều 23 Điều lệ trường tiểu học (Văn bản hợp nhất số 03/VHHN-BGDĐT ngày 22 tháng 01 năm 2014) không?</w:t>
            </w:r>
            <w:br/>
            <w:r>
              <w:rPr/>
              <w:t xml:space="preserve">+ Nhà trường có hội đồng thi đua khen thưởng và hội đồng kỉ luật không?</w:t>
            </w:r>
            <w:br/>
            <w:r>
              <w:rPr/>
              <w:t xml:space="preserve">+ Nhà trường có hội đồng tư vấn không?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 Thực hiện chức năng, nhiệm vụ, quyền hạn của Hội đồng trường (đối với trường tiểu học công lập) theo qui định Điều 23 Điều lệ trường tiểu học (Văn bản hợp nhất số 03/VHHN-BGDĐT ngày 22 tháng 01 năm 2014).</w:t>
            </w:r>
            <w:br/>
            <w:br/>
            <w:r>
              <w:rPr/>
              <w:t xml:space="preserve">- Đối với các hội đồng khác thực hiện chức năng, nhiệm vụ, quyền hạn theo quy định tại Điều 24 Điều lệ trường tiểu học (Văn bản hợp nhất số 03/VHHN-BGDĐT ngày 22 tháng 01 năm 2014).</w:t>
            </w:r>
          </w:p>
        </w:tc>
        <w:tc>
          <w:tcPr>
            <w:tcW w:w="2500" w:type="dxa"/>
            <w:vAlign w:val="center"/>
          </w:tcPr>
          <w:p>
            <w:pPr/>
            <w:r>
              <w:rPr/>
              <w:t xml:space="preserve">- Nhà trường có thực hiện chức năng, nhiệm vụ, quyền hạn của Hội đồng trường (đối với trường tiểu học công lập) theo qui định Điều 23 Điều lệ trường tiểu học ( Văn bản hợp nhất số 03/VHHN-BGDĐT ngày 22 tháng 01 năm 2014) không?</w:t>
            </w:r>
            <w:br/>
            <w:r>
              <w:rPr/>
              <w:t xml:space="preserve">- Đối với các hội đồng khác thực hiện chức năng, nhiệm vụ, quyền hạn theo quy định tại Điều 24 Điều lệ trường tiểu học (Văn bản hợp nhất số 03/VHHN-BGDĐT ngày 22 tháng 01 năm 2014) không?</w:t>
            </w:r>
          </w:p>
        </w:tc>
        <w:tc>
          <w:tcPr>
            <w:tcW w:w="2000" w:type="dxa"/>
            <w:vAlign w:val="center"/>
          </w:tcPr>
          <w:p>
            <w:pPr/>
            <w:r>
              <w:rPr/>
              <w:t xml:space="preserve">- Biên bản của các hội đồng có nội dung liên quan;</w:t>
            </w:r>
            <w:br/>
            <w:r>
              <w:rPr/>
              <w:t xml:space="preserve">- Các kế hoạch hoạt động, biên bản sinh hoạt và nghị quyết của hội đồng trường, hội đồng trường.</w:t>
            </w:r>
            <w:br/>
            <w:r>
              <w:rPr/>
              <w:t xml:space="preserve">- Sổ nghị quyết và kế hoạch công tác;</w:t>
            </w:r>
          </w:p>
        </w:tc>
        <w:tc>
          <w:tcPr>
            <w:tcW w:w="1000" w:type="dxa"/>
            <w:vAlign w:val="center"/>
          </w:tcPr>
          <w:p>
            <w:pPr/>
            <w:r>
              <w:rPr/>
              <w:t xml:space="preserve">Hiệu trưởng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Hoạt động của các hội đồng định kỳ được thực hiện rà soát, đánh giá.</w:t>
            </w:r>
          </w:p>
        </w:tc>
        <w:tc>
          <w:tcPr>
            <w:tcW w:w="2500" w:type="dxa"/>
            <w:vAlign w:val="center"/>
          </w:tcPr>
          <w:p>
            <w:pPr/>
            <w:r>
              <w:rPr/>
              <w:t xml:space="preserve">- Hoạt động của các hội đồng định kỳ được thực hiện rà soát, đánh giá không?</w:t>
            </w:r>
          </w:p>
        </w:tc>
        <w:tc>
          <w:tcPr>
            <w:tcW w:w="2000" w:type="dxa"/>
            <w:vAlign w:val="center"/>
          </w:tcPr>
          <w:p>
            <w:pPr/>
            <w:r>
              <w:rPr/>
              <w:t xml:space="preserve">- Các biên bản có liên quan về việc kiểm tra của các cơ quan chức năng.</w:t>
            </w:r>
            <w:br/>
            <w:r>
              <w:rPr/>
              <w:t xml:space="preserve">- Báo cáo sơ kết, tổng kết;</w:t>
            </w:r>
          </w:p>
        </w:tc>
        <w:tc>
          <w:tcPr>
            <w:tcW w:w="1000" w:type="dxa"/>
            <w:vAlign w:val="center"/>
          </w:tcPr>
          <w:p>
            <w:pPr/>
            <w:r>
              <w:rPr/>
              <w:t xml:space="preserve">Hiệu trưởng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 Hoạt động có hiệu quả, góp phần nâng cao chất lượng giáo dục của nhà trường</w:t>
            </w:r>
          </w:p>
        </w:tc>
        <w:tc>
          <w:tcPr>
            <w:tcW w:w="2500" w:type="dxa"/>
            <w:vAlign w:val="center"/>
          </w:tcPr>
          <w:p>
            <w:pPr/>
            <w:r>
              <w:rPr/>
              <w:t xml:space="preserve">- Nhà trường hoạt động có hiệu quả, góp phần nâng cao chất lượng giáo dục của nhà trường không?</w:t>
            </w:r>
          </w:p>
        </w:tc>
        <w:tc>
          <w:tcPr>
            <w:tcW w:w="2000" w:type="dxa"/>
            <w:vAlign w:val="center"/>
          </w:tcPr>
          <w:p>
            <w:pPr/>
            <w:r>
              <w:rPr/>
              <w:t xml:space="preserve">- Biên bản họp hội đồng</w:t>
            </w:r>
            <w:br/>
            <w:r>
              <w:rPr/>
              <w:t xml:space="preserve">(hoặc sổ nghị quyết và kế hoạch công tác);</w:t>
            </w:r>
            <w:br/>
            <w:r>
              <w:rPr/>
              <w:t xml:space="preserve">- Các báo cáo sơ kết, tổng kết</w:t>
            </w:r>
          </w:p>
        </w:tc>
        <w:tc>
          <w:tcPr>
            <w:tcW w:w="1000" w:type="dxa"/>
            <w:vAlign w:val="center"/>
          </w:tcPr>
          <w:p>
            <w:pPr/>
            <w:r>
              <w:rPr/>
              <w:t xml:space="preserve">Hiệu trưởng</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2020-10-15T06:44:43+00:00</dcterms:created>
  <dcterms:modified xsi:type="dcterms:W3CDTF">2020-10-15T06:44:43+00:00</dcterms:modified>
</cp:coreProperties>
</file>

<file path=docProps/custom.xml><?xml version="1.0" encoding="utf-8"?>
<Properties xmlns="http://schemas.openxmlformats.org/officeDocument/2006/custom-properties" xmlns:vt="http://schemas.openxmlformats.org/officeDocument/2006/docPropsVTypes"/>
</file>