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3</w:t>
      </w:r>
    </w:p>
    <w:p>
      <w:pPr>
        <w:jc w:val="center"/>
      </w:pPr>
      <w:r>
        <w:rPr>
          <w:b w:val="1"/>
          <w:bCs w:val="1"/>
        </w:rPr>
        <w:t xml:space="preserve">Phiếu xác định nội hàm, phân tích tiêu chí tìm minh chứng tiêu chí</w:t>
      </w:r>
    </w:p>
    <w:p>
      <w:pPr>
        <w:jc w:val="center"/>
      </w:pPr>
      <w:r>
        <w:rPr>
          <w:b w:val="1"/>
          <w:bCs w:val="1"/>
        </w:rPr>
        <w:t xml:space="preserve">thuộc Mức 4</w:t>
      </w:r>
    </w:p>
    <w:p>
      <w:pPr/>
      <w:r>
        <w:rPr>
          <w:b w:val="1"/>
          <w:bCs w:val="1"/>
        </w:rPr>
        <w:t xml:space="preserve">Nhóm, cá nhân: </w:t>
      </w:r>
    </w:p>
    <w:p>
      <w:pPr>
        <w:jc w:val="start"/>
      </w:pPr>
      <w:r>
        <w:rPr/>
        <w:t xml:space="preserve">Tiêu chí (Khoản 1 Điều 22): Nhà trường phát triển Chương trình giáo dục mầm non của Bộ Giáo dục và Đào tạo trên cơ sở tham khảo, áp dụng hiệu quả mô hình, phương pháp giáo dục tiên tiến của các nước trong khu vực và thế giới; chương trình giáo dục thúc đẩy được sự phát triển toàn diện của trẻ, phù hợp với độ tuổi và điều kiện của nhà trường, văn hóa địa phương.</w:t>
      </w:r>
    </w:p>
    <w:tbl>
      <w:tblGrid>
        <w:gridCol w:w="1000" w:type="dxa"/>
        <w:gridCol w:w="2500" w:type="dxa"/>
        <w:gridCol w:w="2500" w:type="dxa"/>
        <w:gridCol w:w="1500" w:type="dxa"/>
        <w:gridCol w:w="15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spacing w:after="0"/>
            </w:pPr>
            <w:r>
              <w:rPr>
                <w:b w:val="1"/>
                <w:bCs w:val="1"/>
              </w:rPr>
              <w:t xml:space="preserve">Tiêu chí</w:t>
            </w:r>
          </w:p>
        </w:tc>
        <w:tc>
          <w:tcPr>
            <w:tcW w:w="2500" w:type="dxa"/>
            <w:vAlign w:val="center"/>
            <w:vMerge w:val="restart"/>
          </w:tcPr>
          <w:p>
            <w:pPr>
              <w:jc w:val="center"/>
              <w:spacing w:after="0"/>
            </w:pPr>
            <w:r>
              <w:rPr>
                <w:b w:val="1"/>
                <w:bCs w:val="1"/>
              </w:rPr>
              <w:t xml:space="preserve">Nội hàm</w:t>
            </w:r>
          </w:p>
        </w:tc>
        <w:tc>
          <w:tcPr>
            <w:tcW w:w="2500" w:type="dxa"/>
            <w:vAlign w:val="center"/>
            <w:vMerge w:val="restart"/>
          </w:tcPr>
          <w:p>
            <w:pPr>
              <w:jc w:val="center"/>
              <w:spacing w:after="0"/>
            </w:pPr>
            <w:r>
              <w:rPr>
                <w:b w:val="1"/>
                <w:bCs w:val="1"/>
              </w:rPr>
              <w:t xml:space="preserve">Các câu hỏi đặt ra (ứng với mỗi nội hàm)</w:t>
            </w:r>
          </w:p>
        </w:tc>
        <w:tc>
          <w:tcPr>
            <w:tcW w:w="3000" w:type="dxa"/>
            <w:vAlign w:val="center"/>
            <w:gridSpan w:val="2"/>
          </w:tcPr>
          <w:p>
            <w:pPr>
              <w:jc w:val="center"/>
              <w:spacing w:after="0"/>
            </w:pPr>
            <w:r>
              <w:rPr>
                <w:b w:val="1"/>
                <w:bCs w:val="1"/>
              </w:rPr>
              <w:t xml:space="preserve">Minh chứng</w:t>
            </w:r>
          </w:p>
        </w:tc>
        <w:tc>
          <w:tcPr>
            <w:tcW w:w="1000" w:type="dxa"/>
            <w:vAlign w:val="center"/>
            <w:vMerge w:val="restart"/>
          </w:tcPr>
          <w:p>
            <w:pPr>
              <w:jc w:val="center"/>
              <w:spacing w:after="0"/>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 </w:t>
            </w:r>
          </w:p>
        </w:tc>
        <w:tc>
          <w:tcPr>
            <w:tcW w:w="2500" w:type="dxa"/>
            <w:vAlign w:val="center"/>
            <w:vMerge w:val="continue"/>
          </w:tcPr>
          <w:p>
            <w:pPr>
              <w:jc w:val="center"/>
            </w:pPr>
            <w:r>
              <w:rPr>
                <w:b w:val="1"/>
                <w:bCs w:val="1"/>
              </w:rPr>
              <w:t xml:space="preserve"> </w:t>
            </w:r>
          </w:p>
        </w:tc>
        <w:tc>
          <w:tcPr>
            <w:tcW w:w="2500" w:type="dxa"/>
            <w:vAlign w:val="center"/>
            <w:vMerge w:val="continue"/>
          </w:tcPr>
          <w:p>
            <w:pPr>
              <w:jc w:val="center"/>
            </w:pPr>
            <w:r>
              <w:rPr>
                <w:b w:val="1"/>
                <w:bCs w:val="1"/>
              </w:rPr>
              <w:t xml:space="preserve"> </w:t>
            </w:r>
          </w:p>
        </w:tc>
        <w:tc>
          <w:tcPr>
            <w:tcW w:w="1500" w:type="dxa"/>
            <w:vAlign w:val="center"/>
          </w:tcPr>
          <w:p>
            <w:pPr>
              <w:jc w:val="center"/>
            </w:pPr>
            <w:r>
              <w:rPr>
                <w:b w:val="1"/>
                <w:bCs w:val="1"/>
              </w:rPr>
              <w:t xml:space="preserve">Cần thu thập</w:t>
            </w:r>
          </w:p>
        </w:tc>
        <w:tc>
          <w:tcPr>
            <w:tcW w:w="15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 </w:t>
            </w:r>
          </w:p>
        </w:tc>
      </w:tr>
      <w:tr>
        <w:trPr/>
        <w:tc>
          <w:tcPr>
            <w:tcW w:w="1000" w:type="dxa"/>
            <w:vAlign w:val="center"/>
          </w:tcPr>
          <w:p>
            <w:pPr>
              <w:ind w:left="72" w:right="0"/>
              <w:spacing w:after="0"/>
            </w:pPr>
            <w:r>
              <w:rPr/>
              <w:t xml:space="preserve">Tiêu chí (Khoản 1 Điều 22)</w:t>
            </w:r>
          </w:p>
        </w:tc>
        <w:tc>
          <w:tcPr>
            <w:tcW w:w="2500" w:type="dxa"/>
            <w:vAlign w:val="center"/>
          </w:tcPr>
          <w:p>
            <w:pPr/>
            <w:r>
              <w:rPr/>
              <w:t xml:space="preserve"> </w:t>
            </w:r>
          </w:p>
        </w:tc>
        <w:tc>
          <w:tcPr>
            <w:tcW w:w="2500" w:type="dxa"/>
            <w:vAlign w:val="center"/>
          </w:tcPr>
          <w:p>
            <w:pPr/>
            <w:r>
              <w:rPr/>
              <w:t xml:space="preserve"> </w:t>
            </w:r>
          </w:p>
        </w:tc>
        <w:tc>
          <w:tcPr>
            <w:tcW w:w="1500" w:type="dxa"/>
            <w:vAlign w:val="center"/>
          </w:tcPr>
          <w:p>
            <w:pPr/>
            <w:r>
              <w:rPr/>
              <w:t xml:space="preserve"> </w:t>
            </w:r>
          </w:p>
        </w:tc>
        <w:tc>
          <w:tcPr>
            <w:tcW w:w="1500" w:type="dxa"/>
            <w:vAlign w:val="center"/>
          </w:tcPr>
          <w:p>
            <w:pPr/>
            <w:r>
              <w:rPr/>
              <w:t xml:space="preserve"> </w:t>
            </w:r>
          </w:p>
        </w:tc>
        <w:tc>
          <w:tcPr>
            <w:tcW w:w="1000" w:type="dxa"/>
            <w:vAlign w:val="center"/>
          </w:tcPr>
          <w:p>
            <w:pPr/>
            <w:r>
              <w:rPr/>
              <w:t xml:space="preserve">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pPr>
      <w:ind w:left="72" w:right="0"/>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2020-11-05T14:34:16+00:00</dcterms:created>
  <dcterms:modified xsi:type="dcterms:W3CDTF">2020-11-05T14:34:16+00:00</dcterms:modified>
</cp:coreProperties>
</file>

<file path=docProps/custom.xml><?xml version="1.0" encoding="utf-8"?>
<Properties xmlns="http://schemas.openxmlformats.org/officeDocument/2006/custom-properties" xmlns:vt="http://schemas.openxmlformats.org/officeDocument/2006/docPropsVTypes"/>
</file>