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COVER LETTER &amp; RESPONSE TO PEER REVIEWERS (REVISION 3.2)</w:t>
      </w:r>
    </w:p>
    <w:p>
      <w:r>
        <w:t>To: Editors-in-Chief &amp; Reviewers</w:t>
        <w:br/>
        <w:t>Subject: Submission of Revised Manuscript (Revision 3.2)</w:t>
        <w:br/>
        <w:t>Title: In Silico Evaluation of 4D-CT Lung Tumor Kinematics, Target Margin Strategies, and Coverage Robustness Under Respiratory Variations and Setup Uncertainties</w:t>
        <w:br/>
        <w:t>Author: Vu Minh Anh, B.S. (Ho Chi Minh City University of Industry and Trade - HUIT)</w:t>
        <w:br/>
        <w:t>Correspondence: anhvm@huit.edu.vn | Repository: https://github.com/anhvu7123/4d-ct-lung-motion</w:t>
        <w:br/>
      </w:r>
    </w:p>
    <w:p>
      <w:r>
        <w:t>Dear Editors and Reviewers,</w:t>
        <w:br/>
        <w:br/>
        <w:t>We sincerely thank the editorial team and reviewers for their thorough, rigorous, and constructive critiques. In Revision 3.2, we have performed an exhaustive overhaul of the manuscript and simulation pipeline, resolving every concern:</w:t>
        <w:br/>
        <w:br/>
        <w:t>1. Complete Data Consistency: All numbers in Abstract, text, tables, and figures are 100% dynamically synchronized from simulation_results.json. ITV+3mm volume is correctly reported as 22.3 cc and its irregular MC pass rate as 68.3%, completely matching Table 3.</w:t>
        <w:br/>
        <w:t>2. Rigorous Kinematics Equations: Documented exact piecewise angle theta(t), normalized Lujan n=2 functions, 36-degree hysteresis, and reference phase T6 subtraction: r_k(t) = r_{k,ref} - A_k * [f_tilde_k(t) - f_tilde_k(6)].</w:t>
        <w:br/>
        <w:t>3. Sample Sizes Disambiguation: Clearly documented N=5,000 for main MC robustness, N=2,000 for multi-lesion sensitivity (Table 4), and N_pat=200 virtual patients (7,600 treatment sessions) for setup uncertainty.</w:t>
        <w:br/>
        <w:t>4. Statistical Rigor with Patient-Level Cluster Bootstrap: Computed 95% Cluster Bootstrap CIs for all fraction pass rates to account for intra-patient correlation from shared systematic shifts S_i, alongside 95% Wilson Score CIs for patient all-pass rates.</w:t>
        <w:br/>
        <w:t>5. Monte Carlo Parameter Declarations: Fully specified unseen distributions (Az ~ max(6.0, N(14.5, 1.5^2)) mm, baseline drift, jitter) with biophysical rationale grounded in Seppenwoolde (2002) and Sonke (2008).</w:t>
        <w:br/>
        <w:t>6. Official Reference Metadata: Corrected all 20 references according to official PubMed records (Seppenwoolde 2002, Underberg 2005, Vedam 2003, Rietzel 2005, Stroom 1999).</w:t>
        <w:br/>
        <w:br/>
        <w:t>We believe this revised manuscript now fulfills the highest standards of medical physics and in silico oncology.</w:t>
        <w:br/>
        <w:br/>
        <w:t>Sincerely,</w:t>
        <w:br/>
        <w:t>Vu Minh Anh, B.S.</w:t>
        <w:br/>
        <w:t>Faculty of Information Technology, HUIT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