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26"/>
        </w:rPr>
        <w:t>COVER LETTER / RESPONSE TO REVIEWERS — REVISION 3.2</w:t>
      </w:r>
    </w:p>
    <w:p>
      <w:r>
        <w:t>October 24, 2026</w:t>
        <w:br/>
        <w:br/>
        <w:t>To the Editorial Board,</w:t>
        <w:br/>
        <w:t>Subject: Submission of Comprehensive Revision (Revision 3.2) for Manuscript</w:t>
        <w:br/>
        <w:t>Title: In Silico Evaluation of 4D-CT Lung Tumor Kinematics, Target Margin Strategies, and Coverage Robustness Under Respiratory Variations and Setup Uncertainties</w:t>
      </w:r>
    </w:p>
    <w:p>
      <w:r>
        <w:t>Dear Editor and Reviewers,</w:t>
        <w:br/>
        <w:br/>
        <w:t>Thank you for the rigorous, thorough, and highly constructive critique in Round 3. We are pleased to submit Revision 3.2, which comprehensively resolves all highlighted methodological, statistical, formatting, and literature concerns. Specifically, we have executed the following major enhancements:</w:t>
        <w:br/>
        <w:br/>
        <w:t>1. Exact Statistical Reporting &amp; Figure 5 Redesign: Wilson score confidence intervals are now applied strictly to binomial pass rates (proportion of cycles/sessions with CR &gt;= 95%), while continuous Minimum Coverage Ratios are reported with empirical 95% inter-percentile ranges [P_2.5, P_97.5]. Figure 5 has been restructured into a 2-panel figure: Panel A displays Pass Rate P(CR_min &gt;= 95%) with 95% Wilson score CIs, and Panel B displays continuous Minimum CR with empirical 95% ranges, completely eliminating statistical ambiguity.</w:t>
        <w:br/>
        <w:br/>
        <w:t>2. Softened Conclusions Aligned with AAPM TG-324 Report 91.b: We have eliminated overclaiming statements regarding 4-5 mm margins. The manuscript now emphasizes that while ITV + 5 mm substantially improves robustness compared to 3 mm expansions, it does not eliminate undercoverage (17.3% fraction failure in CFRT and 47.0% patient failure in SBRT 5-fx). We clarify that 4-5 mm serves as a commonly utilized clinical baseline that still requires daily volumetric image guidance (CBCT) or active motion management.</w:t>
        <w:br/>
        <w:br/>
        <w:t>3. Expansion to 200 Virtual Patients with Tightened Patient-Level CIs: The setup uncertainty simulation was scaled to N_pat = 200 virtual patients (total 7,600 sessions: 600 SBRT 3-fx, 1,000 SBRT 5-fx, and 6,000 CFRT 30-fx), keeping patient-specific systematic errors S_i constant across fractions while varying daily execution errors R_{i,f}. Full 95% Wilson CIs are reported for all patient success rates.</w:t>
        <w:br/>
        <w:br/>
        <w:t>4. Complete Methods Section for 100% Reproducibility: Expanded Section 2 with exact piecewise equations for the 60:40 breathing cycle, modified Lujan n=2 formula, 3D hysteresis equations, probability distributions for Monte Carlo cycles, 3D Cartesian setup error sampling, voxel-grid Anisotropic PTV construction formulas, patient-level success criteria, and random seed declarations.</w:t>
        <w:br/>
        <w:br/>
        <w:t>5. Dedicated Multi-Lesion Robustness Analysis (Table 4): Evaluated target coverage robustness across small (r=8 mm), nominal (r=12 mm), and large (r=16 mm) lesions, demonstrating the severe vulnerability of small lesions to setup shifts.</w:t>
        <w:br/>
        <w:br/>
        <w:t>6. Literature &amp; Formatting Corrections: Corrected Underberg et al. (Int J Radiat Oncol Biol Phys. 2005;63(1):253-260) and Wolthaus et al. (Med Phys. 2008;35(9):3998-4011), rotated Figure 6 X-axis labels to prevent crowding, unified Anisotropic volume reduction to -6.3%, and verified public GitHub repository accessibility (HTTP 200 OK).</w:t>
        <w:br/>
        <w:br/>
        <w:t>We believe these major enhancements make the manuscript fully ready for publication. Thank you for your continued guidance.</w:t>
        <w:br/>
        <w:br/>
        <w:t>Sincerely,</w:t>
        <w:br/>
        <w:br/>
        <w:t>Vu Minh Anh, B.S.</w:t>
        <w:br/>
        <w:t>Faculty of Information Technology</w:t>
        <w:br/>
        <w:t>Ho Chi Minh City University of Industry and Trade (HUIT)</w:t>
        <w:br/>
        <w:t>Email: anhvm@huit.edu.vn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