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Vu Minh Anh</w:t>
        <w:br/>
        <w:t>Faculty of Information Technology</w:t>
        <w:br/>
        <w:t>Ho Chi Minh City University of Industry and Trade (HUIT)</w:t>
        <w:br/>
        <w:t>Ho Chi Minh City, Vietnam</w:t>
        <w:br/>
        <w:t>Email: mvu103536@gmail.com</w:t>
        <w:br/>
        <w:br/>
        <w:t>October 23, 2026</w:t>
      </w:r>
    </w:p>
    <w:p>
      <w:r>
        <w:t>To the Editorial Board,</w:t>
        <w:br/>
        <w:t>Biomedical Signal Processing and Control (Elsevier)</w:t>
      </w:r>
    </w:p>
    <w:p>
      <w:r>
        <w:rPr>
          <w:b/>
        </w:rPr>
        <w:t>Subject: Submission of Original Research Article - "In Silico 4D-CT-Based Tumor Motion Modeling and Quantitative Evaluation of PTV Margins for Lung Radiotherapy Planning"</w:t>
      </w:r>
    </w:p>
    <w:p>
      <w:r>
        <w:t>Dear Editor-in-Chief and Esteemed Editorial Board Members,</w:t>
        <w:br/>
        <w:br/>
        <w:t>I am pleased to submit our original research manuscript titled "In Silico 4D-CT-Based Tumor Motion Modeling and Quantitative Evaluation of PTV Margins for Lung Radiotherapy Planning" for consideration for publication as a full-length research paper in Biomedical Signal Processing and Control.</w:t>
      </w:r>
    </w:p>
    <w:p>
      <w:r>
        <w:t>In thoracic radiation therapy, managing intrafraction respiratory motion is pivotal to avoiding geographical target misses and sparing normal lung parenchyma. This manuscript presents an open-source Python computational modeling pipeline to simulate asymmetric respiratory kinematics (incorporating prolonged end-exhalation dwell at phase T4 and hysteresis), track 3D tumor centroids with validated sub-voxel accuracy (&lt;0.035 mm MAE), and quantitatively evaluate target coverage across isotropic, ITV, and anisotropic PTV strategies. Our findings demonstrate that conventional 5 mm isotropic margins fail under dynamic breathing (CR_min = 64.8%), while 4D-CT ITV achieves 100.0% coverage across regular and deep motion profiles and mid-position anisotropic PTV achieves 98.6% under regular breathing (though dropping to 89.0% under deep breathing, indicating ITV preference for large-amplitude excursions). Both motion-adapted approaches reduce PTV volume by 59% to 67% compared to 12 mm isotropic expansions (a geometric proxy for normal tissue sparing). The results are rigorously benchmarked against the analytical van Herk margin formula (M = 2.5 Sigma + 0.7 sigma) and multi-center clinical motion cohorts synthesized in AAPM Task Group 76.</w:t>
      </w:r>
    </w:p>
    <w:p>
      <w:r>
        <w:t>This manuscript has not been published previously, is not under consideration for publication elsewhere, and its publication is approved by the author. All code, synthetic phantom arrays, and reproduction scripts have been deposited in a publicly accessible GitHub repository (https://github.com/anhvu7123/4d-ct-lung-motion) and archived on Zenodo (https://doi.org/10.5281/zenodo.10892026) under the MIT License.</w:t>
      </w:r>
    </w:p>
    <w:p>
      <w:r>
        <w:t>Thank you very much for your time, consideration, and handling of our submission.</w:t>
        <w:br/>
        <w:br/>
        <w:t>Sincerely yours,</w:t>
        <w:br/>
        <w:br/>
        <w:t>Vu Minh Anh</w:t>
        <w:br/>
        <w:t>Faculty of Information Technology</w:t>
        <w:br/>
        <w:t>Ho Chi Minh City University of Industry and Trade (HUIT)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E293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