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26"/>
        </w:rPr>
        <w:t>COVER LETTER / RESPONSE TO REVIEWERS — REVISION 3.1</w:t>
      </w:r>
    </w:p>
    <w:p>
      <w:r>
        <w:t>October 24, 2026</w:t>
        <w:br/>
        <w:br/>
        <w:t>To the Editorial Board,</w:t>
        <w:br/>
        <w:t>Subject: Submission of Comprehensive Revision (Revision 3.1) for Manuscript</w:t>
        <w:br/>
        <w:t>Title: In Silico Evaluation of 4D-CT Lung Tumor Kinematics, Target Margin Strategies, and Coverage Robustness Under Respiratory Variations and Setup Uncertainties</w:t>
      </w:r>
    </w:p>
    <w:p>
      <w:r>
        <w:t>Dear Editor and Reviewers,</w:t>
        <w:br/>
        <w:br/>
        <w:t>Thank you for the thorough, insightful, and constructive critique in Round 3. We are pleased to submit Revision 3.1, which comprehensively addresses all remaining feedback regarding statistical reporting, SBRT fractionation modeling, figure axis scaling, table formatting, and clinical nuances aligned with AAPM TG-324 Report 91.b (2026).</w:t>
        <w:br/>
        <w:br/>
        <w:t>Key Enhancements Implemented in Revision 3.1:</w:t>
        <w:br/>
        <w:br/>
        <w:t>1. Exact Statistical Reporting (Wilson Score CIs vs Empirical Ranges): For all binomial pass rates (N=5,000 Monte Carlo and multi-fraction setup courses), exact 95% Wilson Score Confidence Intervals are reported. We have explicitly distinguished these confidence intervals from the empirical 95% inter-percentile ranges [P_2.5, P_97.5] of minimum Coverage Ratios across cycles.</w:t>
        <w:br/>
        <w:br/>
        <w:t>2. Multi-Regimen Setup Uncertainty Modeling (SBRT 3-fx, SBRT 5-fx, CFRT 30-fx): Modeled 50 virtual patients across 3-fraction (3 x 18 Gy) and 5-fraction (5 x 10 Gy) SBRT regimens alongside conventional 30-fraction radiotherapy (total 1,900 sessions), reporting both All-Fraction Patient Success (100% fractions passing) and Course-Averaged Success (&gt;=90% passing).</w:t>
        <w:br/>
        <w:br/>
        <w:t>3. Inclusion of Table 2 &amp; Table 1 van Herk Columns: Table 2 has been fully restored, detailing isotropic expansions from 2 to 12 mm, voxel discretization fidelity, and planning coverage. Table 1 now incorporates analytical van Herk margin recipes [M_LR, M_AP, M_SI]. Table 3 volume comparisons have been verified (-6.3% volume reduction for Anisotropic+2mm vs 5 mm baseline).</w:t>
        <w:br/>
        <w:br/>
        <w:t>4. Unclipped Figure Axes (0-105%): Figures 3, 5, and 6 have been regenerated with full 0-105% Y-axes, accurately displaying coverage collapses under deep breathing stress and setup uncertainty without truncation.</w:t>
        <w:br/>
        <w:br/>
        <w:t>5. Softened Conclusions &amp; Dedicated Limitations Section: Aligned with AAPM TG-324 Report 91.b, the discussion explicitly highlights that while ITV+5mm substantially improves robustness, residual undercoverage persists without daily image guidance (CBCT). A dedicated Section 4.5 'Study Limitations and Future Work' details rigid phantom bounds, geometric vs dosimetric surrogates, and surrogate correlation limits.</w:t>
        <w:br/>
        <w:br/>
        <w:t>6. Literature Integrity: Expanded references to 20 peer-reviewed publications, including the corrected citation for Underberg et al. (Int J Radiat Oncol Biol Phys. 2005;61(1):253-260) and AAPM TG-324 Report 91.b (2026).</w:t>
        <w:br/>
        <w:br/>
        <w:t>We believe these major enhancements make the manuscript fully ready for publication. Thank you for your continued guidance.</w:t>
        <w:br/>
        <w:br/>
        <w:t>Sincerely,</w:t>
        <w:br/>
        <w:br/>
        <w:t>Vu Minh Anh, B.S.</w:t>
        <w:br/>
        <w:t>Faculty of Information Technology</w:t>
        <w:br/>
        <w:t>Ho Chi Minh City University of Industry and Trade (HUIT)</w:t>
        <w:br/>
        <w:t>Email: anhvm@huit.edu.vn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