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맑은 고딕" w:hAnsi="맑은 고딕" w:eastAsia="맑은 고딕"/>
          <w:b/>
          <w:color w:val="1B3A5C"/>
          <w:sz w:val="44"/>
        </w:rPr>
        <w:t>과업 내용서</w:t>
      </w:r>
    </w:p>
    <w:p>
      <w:pPr>
        <w:spacing w:after="240"/>
        <w:jc w:val="center"/>
      </w:pPr>
      <w:r>
        <w:rPr>
          <w:rFonts w:ascii="맑은 고딕" w:hAnsi="맑은 고딕" w:eastAsia="맑은 고딕"/>
          <w:b w:val="0"/>
          <w:color w:val="666666"/>
          <w:sz w:val="22"/>
        </w:rPr>
        <w:t>RTBIO 업무 자동화 시스템 구축</w:t>
      </w:r>
    </w:p>
    <w:p>
      <w:pPr>
        <w:spacing w:after="240"/>
        <w:jc w:val="center"/>
      </w:pPr>
      <w:r>
        <w:rPr>
          <w:rFonts w:ascii="맑은 고딕" w:hAnsi="맑은 고딕" w:eastAsia="맑은 고딕"/>
          <w:b w:val="0"/>
          <w:color w:val="666666"/>
          <w:sz w:val="22"/>
        </w:rPr>
        <w:t>2026. 4. 17</w:t>
      </w:r>
    </w:p>
    <w:p/>
    <w:p>
      <w:pPr>
        <w:spacing w:before="360" w:after="160"/>
      </w:pPr>
      <w:r>
        <w:rPr>
          <w:rFonts w:ascii="맑은 고딕" w:hAnsi="맑은 고딕" w:eastAsia="맑은 고딕"/>
          <w:b/>
          <w:color w:val="1B3A5C"/>
          <w:sz w:val="28"/>
        </w:rPr>
        <w:t>1. 프로젝트 개요</w:t>
      </w:r>
    </w:p>
    <w:p>
      <w:pPr>
        <w:spacing w:after="60" w:line="336" w:lineRule="auto"/>
        <w:ind w:left="283"/>
      </w:pPr>
      <w:r>
        <w:rPr>
          <w:rFonts w:ascii="맑은 고딕" w:hAnsi="맑은 고딕" w:eastAsia="맑은 고딕"/>
          <w:b w:val="0"/>
          <w:sz w:val="21"/>
        </w:rPr>
        <w:t>하마다랩스가 제공하는 ERP 시스템을 기반으로, RTBIO의 업무 프로세스에 맞춘 맞춤형 ERP를 구축한다. 기존 사용 중인 외부 시스템을 완전히 대체하여, 거래처 발주부터 출고·정산·영업 활동까지의 업무 흐름을 하나의 시스템에서 관리하는 것을 목표로 한다.</w:t>
      </w:r>
    </w:p>
    <w:p>
      <w:pPr>
        <w:spacing w:after="60" w:line="336" w:lineRule="auto"/>
        <w:ind w:left="283"/>
      </w:pPr>
      <w:r>
        <w:rPr>
          <w:rFonts w:ascii="맑은 고딕" w:hAnsi="맑은 고딕" w:eastAsia="맑은 고딕"/>
          <w:b w:val="0"/>
          <w:sz w:val="21"/>
        </w:rPr>
        <w:t>세부 기능 명세, 화면 구성, 양식, 업무 규칙 등은 계약 체결 후 RTBIO와의 정기 미팅을 통해 단계별로 상세화하여 확정한다.</w:t>
      </w:r>
    </w:p>
    <w:p>
      <w:pPr>
        <w:spacing w:before="360" w:after="160"/>
      </w:pPr>
      <w:r>
        <w:rPr>
          <w:rFonts w:ascii="맑은 고딕" w:hAnsi="맑은 고딕" w:eastAsia="맑은 고딕"/>
          <w:b/>
          <w:color w:val="1B3A5C"/>
          <w:sz w:val="28"/>
        </w:rPr>
        <w:t>2. 개발 범위</w:t>
      </w:r>
    </w:p>
    <w:p>
      <w:pPr>
        <w:spacing w:before="200" w:after="80"/>
      </w:pPr>
      <w:r>
        <w:rPr>
          <w:rFonts w:ascii="맑은 고딕" w:hAnsi="맑은 고딕" w:eastAsia="맑은 고딕"/>
          <w:b/>
          <w:color w:val="1B3A5C"/>
          <w:sz w:val="24"/>
        </w:rPr>
        <w:t>2.1 거래처(외부) 포털</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거래처 담당자가 사용하는 웹 포털로, 발주 및 조회 기능을 제공한다.</w:t>
      </w:r>
    </w:p>
    <w:p>
      <w:pPr>
        <w:spacing w:before="200" w:after="80"/>
      </w:pPr>
      <w:r>
        <w:rPr>
          <w:rFonts w:ascii="맑은 고딕" w:hAnsi="맑은 고딕" w:eastAsia="맑은 고딕"/>
          <w:b/>
          <w:color w:val="1B3A5C"/>
          <w:sz w:val="24"/>
        </w:rPr>
        <w:t>2.2 경영지원팀 포털</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거래처 정보 관리, 거래명세서 발행, 수금·미수금 관리, 매출 보고 등 관리 업무 전반.</w:t>
      </w:r>
    </w:p>
    <w:p>
      <w:pPr>
        <w:spacing w:before="200" w:after="80"/>
      </w:pPr>
      <w:r>
        <w:rPr>
          <w:rFonts w:ascii="맑은 고딕" w:hAnsi="맑은 고딕" w:eastAsia="맑은 고딕"/>
          <w:b/>
          <w:color w:val="1B3A5C"/>
          <w:sz w:val="24"/>
        </w:rPr>
        <w:t>2.3 품질관리팀 포털</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발주 확정부터 출고까지의 작업 관리, 담당자 배정, 재고 관리.</w:t>
      </w:r>
    </w:p>
    <w:p>
      <w:pPr>
        <w:spacing w:before="200" w:after="80"/>
      </w:pPr>
      <w:r>
        <w:rPr>
          <w:rFonts w:ascii="맑은 고딕" w:hAnsi="맑은 고딕" w:eastAsia="맑은 고딕"/>
          <w:b/>
          <w:color w:val="1B3A5C"/>
          <w:sz w:val="24"/>
        </w:rPr>
        <w:t>2.4 영업팀 포털</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담당 거래처 관리, 현장 영업 활동 기록, 영업 실적 조회.</w:t>
      </w:r>
    </w:p>
    <w:p>
      <w:pPr>
        <w:spacing w:before="200" w:after="80"/>
      </w:pPr>
      <w:r>
        <w:rPr>
          <w:rFonts w:ascii="맑은 고딕" w:hAnsi="맑은 고딕" w:eastAsia="맑은 고딕"/>
          <w:b/>
          <w:color w:val="1B3A5C"/>
          <w:sz w:val="24"/>
        </w:rPr>
        <w:t>2.5 임원진 대시보드</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전사 현황을 한눈에 조망하는 종합 대시보드 및 각 팀 포털 연계.</w:t>
      </w:r>
    </w:p>
    <w:p>
      <w:pPr>
        <w:spacing w:before="200" w:after="80"/>
      </w:pPr>
      <w:r>
        <w:rPr>
          <w:rFonts w:ascii="맑은 고딕" w:hAnsi="맑은 고딕" w:eastAsia="맑은 고딕"/>
          <w:b/>
          <w:color w:val="1B3A5C"/>
          <w:sz w:val="24"/>
        </w:rPr>
        <w:t>2.6 시스템 공통 기반</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웹 기반 통합 시스템(PC/모바일 반응형), 데이터베이스, 사용자 인증·권한 관리, 클라우드 호스팅.</w:t>
      </w:r>
    </w:p>
    <w:p>
      <w:pPr>
        <w:spacing w:before="200" w:after="80"/>
      </w:pPr>
      <w:r>
        <w:rPr>
          <w:rFonts w:ascii="맑은 고딕" w:hAnsi="맑은 고딕" w:eastAsia="맑은 고딕"/>
          <w:b/>
          <w:color w:val="1B3A5C"/>
          <w:sz w:val="24"/>
        </w:rPr>
        <w:t>2.7 하마다랩스 ERP 연동</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하마다랩스 기본 ERP 시스템(매입·매출, 수금·입금, 입출고, 거래처 원장)을 RTBIO 운영 환경에 세팅.</w:t>
      </w:r>
    </w:p>
    <w:p>
      <w:pPr>
        <w:spacing w:before="360" w:after="160"/>
      </w:pPr>
      <w:r>
        <w:rPr>
          <w:rFonts w:ascii="맑은 고딕" w:hAnsi="맑은 고딕" w:eastAsia="맑은 고딕"/>
          <w:b/>
          <w:color w:val="1B3A5C"/>
          <w:sz w:val="28"/>
        </w:rPr>
        <w:t>3. 개발 단계 및 산출물</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val="clear" w:color="auto" w:fill="1B3A5C"/>
            <w:vAlign w:val="center"/>
          </w:tcPr>
          <w:p>
            <w:pPr>
              <w:jc w:val="center"/>
            </w:pPr>
            <w:r>
              <w:rPr>
                <w:rFonts w:ascii="맑은 고딕" w:hAnsi="맑은 고딕" w:eastAsia="맑은 고딕"/>
                <w:b/>
                <w:color w:val="FFFFFF"/>
                <w:sz w:val="21"/>
              </w:rPr>
              <w:t>단계</w:t>
            </w:r>
          </w:p>
        </w:tc>
        <w:tc>
          <w:tcPr>
            <w:tcW w:type="dxa" w:w="3118"/>
            <w:shd w:val="clear" w:color="auto" w:fill="1B3A5C"/>
            <w:vAlign w:val="center"/>
          </w:tcPr>
          <w:p>
            <w:pPr>
              <w:jc w:val="center"/>
            </w:pPr>
            <w:r>
              <w:rPr>
                <w:rFonts w:ascii="맑은 고딕" w:hAnsi="맑은 고딕" w:eastAsia="맑은 고딕"/>
                <w:b/>
                <w:color w:val="FFFFFF"/>
                <w:sz w:val="21"/>
              </w:rPr>
              <w:t>범위</w:t>
            </w:r>
          </w:p>
        </w:tc>
        <w:tc>
          <w:tcPr>
            <w:tcW w:type="dxa" w:w="3969"/>
            <w:shd w:val="clear" w:color="auto" w:fill="1B3A5C"/>
            <w:vAlign w:val="center"/>
          </w:tcPr>
          <w:p>
            <w:pPr>
              <w:jc w:val="center"/>
            </w:pPr>
            <w:r>
              <w:rPr>
                <w:rFonts w:ascii="맑은 고딕" w:hAnsi="맑은 고딕" w:eastAsia="맑은 고딕"/>
                <w:b/>
                <w:color w:val="FFFFFF"/>
                <w:sz w:val="21"/>
              </w:rPr>
              <w:t>산출물</w:t>
            </w:r>
          </w:p>
        </w:tc>
        <w:tc>
          <w:tcPr>
            <w:tcW w:type="dxa" w:w="1701"/>
            <w:shd w:val="clear" w:color="auto" w:fill="1B3A5C"/>
            <w:vAlign w:val="center"/>
          </w:tcPr>
          <w:p>
            <w:pPr>
              <w:jc w:val="center"/>
            </w:pPr>
            <w:r>
              <w:rPr>
                <w:rFonts w:ascii="맑은 고딕" w:hAnsi="맑은 고딕" w:eastAsia="맑은 고딕"/>
                <w:b/>
                <w:color w:val="FFFFFF"/>
                <w:sz w:val="21"/>
              </w:rPr>
              <w:t>일정</w:t>
            </w:r>
          </w:p>
        </w:tc>
      </w:tr>
      <w:tr>
        <w:tc>
          <w:tcPr>
            <w:tcW w:type="dxa" w:w="850"/>
            <w:vAlign w:val="center"/>
          </w:tcPr>
          <w:p>
            <w:pPr>
              <w:jc w:val="center"/>
            </w:pPr>
            <w:r>
              <w:rPr>
                <w:rFonts w:ascii="맑은 고딕" w:hAnsi="맑은 고딕" w:eastAsia="맑은 고딕"/>
                <w:b w:val="0"/>
                <w:sz w:val="20"/>
              </w:rPr>
              <w:t>1차</w:t>
            </w:r>
          </w:p>
        </w:tc>
        <w:tc>
          <w:tcPr>
            <w:tcW w:type="dxa" w:w="3118"/>
            <w:vAlign w:val="center"/>
          </w:tcPr>
          <w:p>
            <w:pPr>
              <w:jc w:val="left"/>
            </w:pPr>
            <w:r>
              <w:rPr>
                <w:rFonts w:ascii="맑은 고딕" w:hAnsi="맑은 고딕" w:eastAsia="맑은 고딕"/>
                <w:b w:val="0"/>
                <w:sz w:val="20"/>
              </w:rPr>
              <w:t>경영지원팀 포털 및 거래처 포털</w:t>
            </w:r>
          </w:p>
        </w:tc>
        <w:tc>
          <w:tcPr>
            <w:tcW w:type="dxa" w:w="3969"/>
            <w:vAlign w:val="center"/>
          </w:tcPr>
          <w:p>
            <w:pPr>
              <w:jc w:val="left"/>
            </w:pPr>
            <w:r>
              <w:rPr>
                <w:rFonts w:ascii="맑은 고딕" w:hAnsi="맑은 고딕" w:eastAsia="맑은 고딕"/>
                <w:b w:val="0"/>
                <w:sz w:val="20"/>
              </w:rPr>
              <w:t>ERP 세팅 · 발주 시스템 · 관리 대시보드 · DB 설계서 · API 문서</w:t>
            </w:r>
          </w:p>
        </w:tc>
        <w:tc>
          <w:tcPr>
            <w:tcW w:type="dxa" w:w="1701"/>
            <w:vAlign w:val="center"/>
          </w:tcPr>
          <w:p>
            <w:pPr>
              <w:jc w:val="left"/>
            </w:pPr>
            <w:r>
              <w:rPr>
                <w:rFonts w:ascii="맑은 고딕" w:hAnsi="맑은 고딕" w:eastAsia="맑은 고딕"/>
                <w:b w:val="0"/>
                <w:sz w:val="20"/>
              </w:rPr>
              <w:t>계약 후 1개월 이내</w:t>
            </w:r>
          </w:p>
        </w:tc>
      </w:tr>
      <w:tr>
        <w:tc>
          <w:tcPr>
            <w:tcW w:type="dxa" w:w="850"/>
            <w:vAlign w:val="center"/>
          </w:tcPr>
          <w:p>
            <w:pPr>
              <w:jc w:val="center"/>
            </w:pPr>
            <w:r>
              <w:rPr>
                <w:rFonts w:ascii="맑은 고딕" w:hAnsi="맑은 고딕" w:eastAsia="맑은 고딕"/>
                <w:b w:val="0"/>
                <w:sz w:val="20"/>
              </w:rPr>
              <w:t>2차</w:t>
            </w:r>
          </w:p>
        </w:tc>
        <w:tc>
          <w:tcPr>
            <w:tcW w:type="dxa" w:w="3118"/>
            <w:vAlign w:val="center"/>
          </w:tcPr>
          <w:p>
            <w:pPr>
              <w:jc w:val="left"/>
            </w:pPr>
            <w:r>
              <w:rPr>
                <w:rFonts w:ascii="맑은 고딕" w:hAnsi="맑은 고딕" w:eastAsia="맑은 고딕"/>
                <w:b w:val="0"/>
                <w:sz w:val="20"/>
              </w:rPr>
              <w:t>품질관리팀 포털 (출고·재고 자동화)</w:t>
            </w:r>
          </w:p>
        </w:tc>
        <w:tc>
          <w:tcPr>
            <w:tcW w:type="dxa" w:w="3969"/>
            <w:vAlign w:val="center"/>
          </w:tcPr>
          <w:p>
            <w:pPr>
              <w:jc w:val="left"/>
            </w:pPr>
            <w:r>
              <w:rPr>
                <w:rFonts w:ascii="맑은 고딕" w:hAnsi="맑은 고딕" w:eastAsia="맑은 고딕"/>
                <w:b w:val="0"/>
                <w:sz w:val="20"/>
              </w:rPr>
              <w:t>출고 관리 · 재고 관리 기능 · API 문서</w:t>
            </w:r>
          </w:p>
        </w:tc>
        <w:tc>
          <w:tcPr>
            <w:tcW w:type="dxa" w:w="1701"/>
            <w:vAlign w:val="center"/>
          </w:tcPr>
          <w:p>
            <w:pPr>
              <w:jc w:val="left"/>
            </w:pPr>
            <w:r>
              <w:rPr>
                <w:rFonts w:ascii="맑은 고딕" w:hAnsi="맑은 고딕" w:eastAsia="맑은 고딕"/>
                <w:b w:val="0"/>
                <w:sz w:val="20"/>
              </w:rPr>
              <w:t>1차 완료 후 2주 이내</w:t>
            </w:r>
          </w:p>
        </w:tc>
      </w:tr>
      <w:tr>
        <w:tc>
          <w:tcPr>
            <w:tcW w:type="dxa" w:w="850"/>
            <w:vAlign w:val="center"/>
          </w:tcPr>
          <w:p>
            <w:pPr>
              <w:jc w:val="center"/>
            </w:pPr>
            <w:r>
              <w:rPr>
                <w:rFonts w:ascii="맑은 고딕" w:hAnsi="맑은 고딕" w:eastAsia="맑은 고딕"/>
                <w:b w:val="0"/>
                <w:sz w:val="20"/>
              </w:rPr>
              <w:t>3차</w:t>
            </w:r>
          </w:p>
        </w:tc>
        <w:tc>
          <w:tcPr>
            <w:tcW w:type="dxa" w:w="3118"/>
            <w:vAlign w:val="center"/>
          </w:tcPr>
          <w:p>
            <w:pPr>
              <w:jc w:val="left"/>
            </w:pPr>
            <w:r>
              <w:rPr>
                <w:rFonts w:ascii="맑은 고딕" w:hAnsi="맑은 고딕" w:eastAsia="맑은 고딕"/>
                <w:b w:val="0"/>
                <w:sz w:val="20"/>
              </w:rPr>
              <w:t>영업팀 포털 및 임원진 대시보드</w:t>
            </w:r>
          </w:p>
        </w:tc>
        <w:tc>
          <w:tcPr>
            <w:tcW w:type="dxa" w:w="3969"/>
            <w:vAlign w:val="center"/>
          </w:tcPr>
          <w:p>
            <w:pPr>
              <w:jc w:val="left"/>
            </w:pPr>
            <w:r>
              <w:rPr>
                <w:rFonts w:ascii="맑은 고딕" w:hAnsi="맑은 고딕" w:eastAsia="맑은 고딕"/>
                <w:b w:val="0"/>
                <w:sz w:val="20"/>
              </w:rPr>
              <w:t>영업 관리 · 대시보드 · 보고서 · API 문서</w:t>
            </w:r>
          </w:p>
        </w:tc>
        <w:tc>
          <w:tcPr>
            <w:tcW w:type="dxa" w:w="1701"/>
            <w:vAlign w:val="center"/>
          </w:tcPr>
          <w:p>
            <w:pPr>
              <w:jc w:val="left"/>
            </w:pPr>
            <w:r>
              <w:rPr>
                <w:rFonts w:ascii="맑은 고딕" w:hAnsi="맑은 고딕" w:eastAsia="맑은 고딕"/>
                <w:b w:val="0"/>
                <w:sz w:val="20"/>
              </w:rPr>
              <w:t>2차 완료 후 3개월 이내</w:t>
            </w:r>
          </w:p>
        </w:tc>
      </w:tr>
      <w:tr>
        <w:tc>
          <w:tcPr>
            <w:tcW w:type="dxa" w:w="850"/>
            <w:vAlign w:val="center"/>
          </w:tcPr>
          <w:p>
            <w:pPr>
              <w:jc w:val="center"/>
            </w:pPr>
            <w:r>
              <w:rPr>
                <w:rFonts w:ascii="맑은 고딕" w:hAnsi="맑은 고딕" w:eastAsia="맑은 고딕"/>
                <w:b w:val="0"/>
                <w:sz w:val="20"/>
              </w:rPr>
              <w:t>4차</w:t>
            </w:r>
          </w:p>
        </w:tc>
        <w:tc>
          <w:tcPr>
            <w:tcW w:type="dxa" w:w="3118"/>
            <w:vAlign w:val="center"/>
          </w:tcPr>
          <w:p>
            <w:pPr>
              <w:jc w:val="left"/>
            </w:pPr>
            <w:r>
              <w:rPr>
                <w:rFonts w:ascii="맑은 고딕" w:hAnsi="맑은 고딕" w:eastAsia="맑은 고딕"/>
                <w:b w:val="0"/>
                <w:sz w:val="20"/>
              </w:rPr>
              <w:t>통합 테스트 및 배포</w:t>
            </w:r>
          </w:p>
        </w:tc>
        <w:tc>
          <w:tcPr>
            <w:tcW w:type="dxa" w:w="3969"/>
            <w:vAlign w:val="center"/>
          </w:tcPr>
          <w:p>
            <w:pPr>
              <w:jc w:val="left"/>
            </w:pPr>
            <w:r>
              <w:rPr>
                <w:rFonts w:ascii="맑은 고딕" w:hAnsi="맑은 고딕" w:eastAsia="맑은 고딕"/>
                <w:b w:val="0"/>
                <w:sz w:val="20"/>
              </w:rPr>
              <w:t>테스트 결과서 · 사용자 매뉴얼</w:t>
            </w:r>
          </w:p>
        </w:tc>
        <w:tc>
          <w:tcPr>
            <w:tcW w:type="dxa" w:w="1701"/>
            <w:vAlign w:val="center"/>
          </w:tcPr>
          <w:p>
            <w:pPr>
              <w:jc w:val="left"/>
            </w:pPr>
            <w:r>
              <w:rPr>
                <w:rFonts w:ascii="맑은 고딕" w:hAnsi="맑은 고딕" w:eastAsia="맑은 고딕"/>
                <w:b w:val="0"/>
                <w:sz w:val="20"/>
              </w:rPr>
              <w:t>3차 완료 후 1주 이내</w:t>
            </w:r>
          </w:p>
        </w:tc>
      </w:tr>
      <w:tr>
        <w:tc>
          <w:tcPr>
            <w:tcW w:type="dxa" w:w="850"/>
            <w:vAlign w:val="center"/>
          </w:tcPr>
          <w:p>
            <w:pPr>
              <w:jc w:val="center"/>
            </w:pPr>
            <w:r>
              <w:rPr>
                <w:rFonts w:ascii="맑은 고딕" w:hAnsi="맑은 고딕" w:eastAsia="맑은 고딕"/>
                <w:b w:val="0"/>
                <w:sz w:val="20"/>
              </w:rPr>
              <w:t>5차</w:t>
            </w:r>
          </w:p>
        </w:tc>
        <w:tc>
          <w:tcPr>
            <w:tcW w:type="dxa" w:w="3118"/>
            <w:vAlign w:val="center"/>
          </w:tcPr>
          <w:p>
            <w:pPr>
              <w:jc w:val="left"/>
            </w:pPr>
            <w:r>
              <w:rPr>
                <w:rFonts w:ascii="맑은 고딕" w:hAnsi="맑은 고딕" w:eastAsia="맑은 고딕"/>
                <w:b w:val="0"/>
                <w:sz w:val="20"/>
              </w:rPr>
              <w:t>검수 및 최종 납품</w:t>
            </w:r>
          </w:p>
        </w:tc>
        <w:tc>
          <w:tcPr>
            <w:tcW w:type="dxa" w:w="3969"/>
            <w:vAlign w:val="center"/>
          </w:tcPr>
          <w:p>
            <w:pPr>
              <w:jc w:val="left"/>
            </w:pPr>
            <w:r>
              <w:rPr>
                <w:rFonts w:ascii="맑은 고딕" w:hAnsi="맑은 고딕" w:eastAsia="맑은 고딕"/>
                <w:b w:val="0"/>
                <w:sz w:val="20"/>
              </w:rPr>
              <w:t>운영 가이드 · 검수 확인서</w:t>
            </w:r>
          </w:p>
        </w:tc>
        <w:tc>
          <w:tcPr>
            <w:tcW w:type="dxa" w:w="1701"/>
            <w:vAlign w:val="center"/>
          </w:tcPr>
          <w:p>
            <w:pPr>
              <w:jc w:val="left"/>
            </w:pPr>
            <w:r>
              <w:rPr>
                <w:rFonts w:ascii="맑은 고딕" w:hAnsi="맑은 고딕" w:eastAsia="맑은 고딕"/>
                <w:b w:val="0"/>
                <w:sz w:val="20"/>
              </w:rPr>
              <w:t>통합 테스트 후 3주 이내</w:t>
            </w:r>
          </w:p>
        </w:tc>
      </w:tr>
    </w:tbl>
    <w:p>
      <w:pPr>
        <w:spacing w:before="360" w:after="160"/>
      </w:pPr>
      <w:r>
        <w:rPr>
          <w:rFonts w:ascii="맑은 고딕" w:hAnsi="맑은 고딕" w:eastAsia="맑은 고딕"/>
          <w:b/>
          <w:color w:val="1B3A5C"/>
          <w:sz w:val="28"/>
        </w:rPr>
        <w:t>4. 제출 산출물</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거래처 포털 및 관리자 포털 소스 일체</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시스템 설계서 (DB 스키마, API 문서, 화면 설계)</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사용자 매뉴얼 (관리자용 / 거래처용)</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테스트 결과서</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운영 가이드</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검수 확인서</w:t>
      </w:r>
    </w:p>
    <w:p>
      <w:pPr>
        <w:spacing w:before="360" w:after="160"/>
      </w:pPr>
      <w:r>
        <w:rPr>
          <w:rFonts w:ascii="맑은 고딕" w:hAnsi="맑은 고딕" w:eastAsia="맑은 고딕"/>
          <w:b/>
          <w:color w:val="1B3A5C"/>
          <w:sz w:val="28"/>
        </w:rPr>
        <w:t>5. ERP 처리 범위</w:t>
      </w:r>
    </w:p>
    <w:p>
      <w:pPr>
        <w:spacing w:after="60" w:line="336" w:lineRule="auto"/>
        <w:ind w:left="283"/>
      </w:pPr>
      <w:r>
        <w:rPr>
          <w:rFonts w:ascii="맑은 고딕" w:hAnsi="맑은 고딕" w:eastAsia="맑은 고딕"/>
          <w:b w:val="0"/>
          <w:sz w:val="21"/>
        </w:rPr>
        <w:t>본 ERP가 RTBIO의 각 팀 업무 중 어느 범위까지 처리하는지를 정리한다. 세부 기능(화면 구성, 업무 규칙, 양식, 예외 처리 등)은 계약 체결 후 정기 미팅을 통해 확정한다.</w:t>
      </w:r>
    </w:p>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1B3A5C"/>
            <w:vAlign w:val="center"/>
          </w:tcPr>
          <w:p>
            <w:pPr>
              <w:jc w:val="center"/>
            </w:pPr>
            <w:r>
              <w:rPr>
                <w:rFonts w:ascii="맑은 고딕" w:hAnsi="맑은 고딕" w:eastAsia="맑은 고딕"/>
                <w:b/>
                <w:color w:val="FFFFFF"/>
                <w:sz w:val="21"/>
              </w:rPr>
              <w:t>팀</w:t>
            </w:r>
          </w:p>
        </w:tc>
        <w:tc>
          <w:tcPr>
            <w:tcW w:type="dxa" w:w="2268"/>
            <w:shd w:val="clear" w:color="auto" w:fill="1B3A5C"/>
            <w:vAlign w:val="center"/>
          </w:tcPr>
          <w:p>
            <w:pPr>
              <w:jc w:val="center"/>
            </w:pPr>
            <w:r>
              <w:rPr>
                <w:rFonts w:ascii="맑은 고딕" w:hAnsi="맑은 고딕" w:eastAsia="맑은 고딕"/>
                <w:b/>
                <w:color w:val="FFFFFF"/>
                <w:sz w:val="21"/>
              </w:rPr>
              <w:t>업무 구분</w:t>
            </w:r>
          </w:p>
        </w:tc>
        <w:tc>
          <w:tcPr>
            <w:tcW w:type="dxa" w:w="5669"/>
            <w:shd w:val="clear" w:color="auto" w:fill="1B3A5C"/>
            <w:vAlign w:val="center"/>
          </w:tcPr>
          <w:p>
            <w:pPr>
              <w:jc w:val="center"/>
            </w:pPr>
            <w:r>
              <w:rPr>
                <w:rFonts w:ascii="맑은 고딕" w:hAnsi="맑은 고딕" w:eastAsia="맑은 고딕"/>
                <w:b/>
                <w:color w:val="FFFFFF"/>
                <w:sz w:val="21"/>
              </w:rPr>
              <w:t>ERP 처리 범위</w:t>
            </w:r>
          </w:p>
        </w:tc>
      </w:tr>
      <w:tr>
        <w:tc>
          <w:tcPr>
            <w:tcW w:type="dxa" w:w="1417"/>
            <w:vAlign w:val="center"/>
            <w:vMerge w:val="restart"/>
            <w:shd w:val="clear" w:color="auto" w:fill="E6F7F8"/>
          </w:tcPr>
          <w:p>
            <w:pPr>
              <w:jc w:val="center"/>
            </w:pPr>
            <w:r>
              <w:rPr>
                <w:rFonts w:ascii="맑은 고딕" w:hAnsi="맑은 고딕" w:eastAsia="맑은 고딕"/>
                <w:b/>
                <w:sz w:val="20"/>
              </w:rPr>
              <w:t>거래처</w:t>
            </w:r>
          </w:p>
        </w:tc>
        <w:tc>
          <w:tcPr>
            <w:tcW w:type="dxa" w:w="2268"/>
            <w:vAlign w:val="center"/>
          </w:tcPr>
          <w:p>
            <w:pPr>
              <w:jc w:val="left"/>
            </w:pPr>
            <w:r>
              <w:rPr>
                <w:rFonts w:ascii="맑은 고딕" w:hAnsi="맑은 고딕" w:eastAsia="맑은 고딕"/>
                <w:b w:val="0"/>
                <w:sz w:val="20"/>
              </w:rPr>
              <w:t>발주 접수</w:t>
            </w:r>
          </w:p>
        </w:tc>
        <w:tc>
          <w:tcPr>
            <w:tcW w:type="dxa" w:w="5669"/>
            <w:vAlign w:val="center"/>
          </w:tcPr>
          <w:p>
            <w:pPr>
              <w:jc w:val="left"/>
            </w:pPr>
            <w:r>
              <w:rPr>
                <w:rFonts w:ascii="맑은 고딕" w:hAnsi="맑은 고딕" w:eastAsia="맑은 고딕"/>
                <w:b w:val="0"/>
                <w:sz w:val="20"/>
              </w:rPr>
              <w:t>웹 발주폼을 통한 제품 선택·수량 입력·배송지 지정·발주 제출</w:t>
            </w:r>
          </w:p>
        </w:tc>
      </w:tr>
      <w:tr>
        <w:tc>
          <w:tcPr>
            <w:tcW w:type="dxa" w:w="1417"/>
            <w:vAlign w:val="center"/>
            <w:vMerge/>
            <w:shd w:val="clear" w:color="auto" w:fill="E6F7F8"/>
          </w:tcPr>
          <w:p/>
        </w:tc>
        <w:tc>
          <w:tcPr>
            <w:tcW w:type="dxa" w:w="2268"/>
            <w:vAlign w:val="center"/>
          </w:tcPr>
          <w:p>
            <w:pPr>
              <w:jc w:val="left"/>
            </w:pPr>
            <w:r>
              <w:rPr>
                <w:rFonts w:ascii="맑은 고딕" w:hAnsi="맑은 고딕" w:eastAsia="맑은 고딕"/>
                <w:b w:val="0"/>
                <w:sz w:val="20"/>
              </w:rPr>
              <w:t>발주 이력 관리</w:t>
            </w:r>
          </w:p>
        </w:tc>
        <w:tc>
          <w:tcPr>
            <w:tcW w:type="dxa" w:w="5669"/>
            <w:vAlign w:val="center"/>
          </w:tcPr>
          <w:p>
            <w:pPr>
              <w:jc w:val="left"/>
            </w:pPr>
            <w:r>
              <w:rPr>
                <w:rFonts w:ascii="맑은 고딕" w:hAnsi="맑은 고딕" w:eastAsia="맑은 고딕"/>
                <w:b w:val="0"/>
                <w:sz w:val="20"/>
              </w:rPr>
              <w:t>본인 거래처의 과거 발주 내역 조회 및 상태 확인</w:t>
            </w:r>
          </w:p>
        </w:tc>
      </w:tr>
      <w:tr>
        <w:tc>
          <w:tcPr>
            <w:tcW w:type="dxa" w:w="1417"/>
            <w:vAlign w:val="center"/>
            <w:vMerge/>
            <w:shd w:val="clear" w:color="auto" w:fill="E6F7F8"/>
          </w:tcPr>
          <w:p/>
        </w:tc>
        <w:tc>
          <w:tcPr>
            <w:tcW w:type="dxa" w:w="2268"/>
            <w:vAlign w:val="center"/>
          </w:tcPr>
          <w:p>
            <w:pPr>
              <w:jc w:val="left"/>
            </w:pPr>
            <w:r>
              <w:rPr>
                <w:rFonts w:ascii="맑은 고딕" w:hAnsi="맑은 고딕" w:eastAsia="맑은 고딕"/>
                <w:b w:val="0"/>
                <w:sz w:val="20"/>
              </w:rPr>
              <w:t>배송 진행 조회</w:t>
            </w:r>
          </w:p>
        </w:tc>
        <w:tc>
          <w:tcPr>
            <w:tcW w:type="dxa" w:w="5669"/>
            <w:vAlign w:val="center"/>
          </w:tcPr>
          <w:p>
            <w:pPr>
              <w:jc w:val="left"/>
            </w:pPr>
            <w:r>
              <w:rPr>
                <w:rFonts w:ascii="맑은 고딕" w:hAnsi="맑은 고딕" w:eastAsia="맑은 고딕"/>
                <w:b w:val="0"/>
                <w:sz w:val="20"/>
              </w:rPr>
              <w:t>출고 단계 실시간 확인, 택배 송장 조회</w:t>
            </w:r>
          </w:p>
        </w:tc>
      </w:tr>
      <w:tr>
        <w:tc>
          <w:tcPr>
            <w:tcW w:type="dxa" w:w="1417"/>
            <w:vAlign w:val="center"/>
            <w:vMerge/>
            <w:shd w:val="clear" w:color="auto" w:fill="E6F7F8"/>
          </w:tcPr>
          <w:p/>
        </w:tc>
        <w:tc>
          <w:tcPr>
            <w:tcW w:type="dxa" w:w="2268"/>
            <w:vAlign w:val="center"/>
          </w:tcPr>
          <w:p>
            <w:pPr>
              <w:jc w:val="left"/>
            </w:pPr>
            <w:r>
              <w:rPr>
                <w:rFonts w:ascii="맑은 고딕" w:hAnsi="맑은 고딕" w:eastAsia="맑은 고딕"/>
                <w:b w:val="0"/>
                <w:sz w:val="20"/>
              </w:rPr>
              <w:t>문서 수령</w:t>
            </w:r>
          </w:p>
        </w:tc>
        <w:tc>
          <w:tcPr>
            <w:tcW w:type="dxa" w:w="5669"/>
            <w:vAlign w:val="center"/>
          </w:tcPr>
          <w:p>
            <w:pPr>
              <w:jc w:val="left"/>
            </w:pPr>
            <w:r>
              <w:rPr>
                <w:rFonts w:ascii="맑은 고딕" w:hAnsi="맑은 고딕" w:eastAsia="맑은 고딕"/>
                <w:b w:val="0"/>
                <w:sz w:val="20"/>
              </w:rPr>
              <w:t>거래명세서 자동 수령 (이메일) 및 재발송 요청</w:t>
            </w:r>
          </w:p>
        </w:tc>
      </w:tr>
      <w:tr>
        <w:tc>
          <w:tcPr>
            <w:tcW w:type="dxa" w:w="1417"/>
            <w:vAlign w:val="center"/>
            <w:vMerge w:val="restart"/>
            <w:shd w:val="clear" w:color="auto" w:fill="FFF4E6"/>
          </w:tcPr>
          <w:p>
            <w:pPr>
              <w:jc w:val="center"/>
            </w:pPr>
            <w:r>
              <w:rPr>
                <w:rFonts w:ascii="맑은 고딕" w:hAnsi="맑은 고딕" w:eastAsia="맑은 고딕"/>
                <w:b/>
                <w:sz w:val="20"/>
              </w:rPr>
              <w:t>경영지원팀</w:t>
            </w:r>
          </w:p>
        </w:tc>
        <w:tc>
          <w:tcPr>
            <w:tcW w:type="dxa" w:w="2268"/>
            <w:vAlign w:val="center"/>
          </w:tcPr>
          <w:p>
            <w:pPr>
              <w:jc w:val="left"/>
            </w:pPr>
            <w:r>
              <w:rPr>
                <w:rFonts w:ascii="맑은 고딕" w:hAnsi="맑은 고딕" w:eastAsia="맑은 고딕"/>
                <w:b w:val="0"/>
                <w:sz w:val="20"/>
              </w:rPr>
              <w:t>거래처 정보 관리</w:t>
            </w:r>
          </w:p>
        </w:tc>
        <w:tc>
          <w:tcPr>
            <w:tcW w:type="dxa" w:w="5669"/>
            <w:vAlign w:val="center"/>
          </w:tcPr>
          <w:p>
            <w:pPr>
              <w:jc w:val="left"/>
            </w:pPr>
            <w:r>
              <w:rPr>
                <w:rFonts w:ascii="맑은 고딕" w:hAnsi="맑은 고딕" w:eastAsia="맑은 고딕"/>
                <w:b w:val="0"/>
                <w:sz w:val="20"/>
              </w:rPr>
              <w:t>거래처 등록·수정, 담당자·결제 방식·배송지·할인율·단가 등 거래 조건 관리</w:t>
            </w:r>
          </w:p>
        </w:tc>
      </w:tr>
      <w:tr>
        <w:tc>
          <w:tcPr>
            <w:tcW w:type="dxa" w:w="1417"/>
            <w:vAlign w:val="center"/>
            <w:vMerge/>
            <w:shd w:val="clear" w:color="auto" w:fill="FFF4E6"/>
          </w:tcPr>
          <w:p/>
        </w:tc>
        <w:tc>
          <w:tcPr>
            <w:tcW w:type="dxa" w:w="2268"/>
            <w:vAlign w:val="center"/>
          </w:tcPr>
          <w:p>
            <w:pPr>
              <w:jc w:val="left"/>
            </w:pPr>
            <w:r>
              <w:rPr>
                <w:rFonts w:ascii="맑은 고딕" w:hAnsi="맑은 고딕" w:eastAsia="맑은 고딕"/>
                <w:b w:val="0"/>
                <w:sz w:val="20"/>
              </w:rPr>
              <w:t>발주 흐름 관리</w:t>
            </w:r>
          </w:p>
        </w:tc>
        <w:tc>
          <w:tcPr>
            <w:tcW w:type="dxa" w:w="5669"/>
            <w:vAlign w:val="center"/>
          </w:tcPr>
          <w:p>
            <w:pPr>
              <w:jc w:val="left"/>
            </w:pPr>
            <w:r>
              <w:rPr>
                <w:rFonts w:ascii="맑은 고딕" w:hAnsi="맑은 고딕" w:eastAsia="맑은 고딕"/>
                <w:b w:val="0"/>
                <w:sz w:val="20"/>
              </w:rPr>
              <w:t>접수된 발주 확인, 발주 상태 모니터링, 거래처 요청 대응</w:t>
            </w:r>
          </w:p>
        </w:tc>
      </w:tr>
      <w:tr>
        <w:tc>
          <w:tcPr>
            <w:tcW w:type="dxa" w:w="1417"/>
            <w:vAlign w:val="center"/>
            <w:vMerge/>
            <w:shd w:val="clear" w:color="auto" w:fill="FFF4E6"/>
          </w:tcPr>
          <w:p/>
        </w:tc>
        <w:tc>
          <w:tcPr>
            <w:tcW w:type="dxa" w:w="2268"/>
            <w:vAlign w:val="center"/>
          </w:tcPr>
          <w:p>
            <w:pPr>
              <w:jc w:val="left"/>
            </w:pPr>
            <w:r>
              <w:rPr>
                <w:rFonts w:ascii="맑은 고딕" w:hAnsi="맑은 고딕" w:eastAsia="맑은 고딕"/>
                <w:b w:val="0"/>
                <w:sz w:val="20"/>
              </w:rPr>
              <w:t>문서 발행</w:t>
            </w:r>
          </w:p>
        </w:tc>
        <w:tc>
          <w:tcPr>
            <w:tcW w:type="dxa" w:w="5669"/>
            <w:vAlign w:val="center"/>
          </w:tcPr>
          <w:p>
            <w:pPr>
              <w:jc w:val="left"/>
            </w:pPr>
            <w:r>
              <w:rPr>
                <w:rFonts w:ascii="맑은 고딕" w:hAnsi="맑은 고딕" w:eastAsia="맑은 고딕"/>
                <w:b w:val="0"/>
                <w:sz w:val="20"/>
              </w:rPr>
              <w:t>거래명세서 발행·발송, 세금계산서 관리(발행 연동은 별도 협의)</w:t>
            </w:r>
          </w:p>
        </w:tc>
      </w:tr>
      <w:tr>
        <w:tc>
          <w:tcPr>
            <w:tcW w:type="dxa" w:w="1417"/>
            <w:vAlign w:val="center"/>
            <w:vMerge/>
            <w:shd w:val="clear" w:color="auto" w:fill="FFF4E6"/>
          </w:tcPr>
          <w:p/>
        </w:tc>
        <w:tc>
          <w:tcPr>
            <w:tcW w:type="dxa" w:w="2268"/>
            <w:vAlign w:val="center"/>
          </w:tcPr>
          <w:p>
            <w:pPr>
              <w:jc w:val="left"/>
            </w:pPr>
            <w:r>
              <w:rPr>
                <w:rFonts w:ascii="맑은 고딕" w:hAnsi="맑은 고딕" w:eastAsia="맑은 고딕"/>
                <w:b w:val="0"/>
                <w:sz w:val="20"/>
              </w:rPr>
              <w:t>수금·미수금 관리</w:t>
            </w:r>
          </w:p>
        </w:tc>
        <w:tc>
          <w:tcPr>
            <w:tcW w:type="dxa" w:w="5669"/>
            <w:vAlign w:val="center"/>
          </w:tcPr>
          <w:p>
            <w:pPr>
              <w:jc w:val="left"/>
            </w:pPr>
            <w:r>
              <w:rPr>
                <w:rFonts w:ascii="맑은 고딕" w:hAnsi="맑은 고딕" w:eastAsia="맑은 고딕"/>
                <w:b w:val="0"/>
                <w:sz w:val="20"/>
              </w:rPr>
              <w:t>입금 내역 등록, 거래처별 미수금 추적, 연체 관리</w:t>
            </w:r>
          </w:p>
        </w:tc>
      </w:tr>
      <w:tr>
        <w:tc>
          <w:tcPr>
            <w:tcW w:type="dxa" w:w="1417"/>
            <w:vAlign w:val="center"/>
            <w:vMerge/>
            <w:shd w:val="clear" w:color="auto" w:fill="FFF4E6"/>
          </w:tcPr>
          <w:p/>
        </w:tc>
        <w:tc>
          <w:tcPr>
            <w:tcW w:type="dxa" w:w="2268"/>
            <w:vAlign w:val="center"/>
          </w:tcPr>
          <w:p>
            <w:pPr>
              <w:jc w:val="left"/>
            </w:pPr>
            <w:r>
              <w:rPr>
                <w:rFonts w:ascii="맑은 고딕" w:hAnsi="맑은 고딕" w:eastAsia="맑은 고딕"/>
                <w:b w:val="0"/>
                <w:sz w:val="20"/>
              </w:rPr>
              <w:t>마감 및 원장</w:t>
            </w:r>
          </w:p>
        </w:tc>
        <w:tc>
          <w:tcPr>
            <w:tcW w:type="dxa" w:w="5669"/>
            <w:vAlign w:val="center"/>
          </w:tcPr>
          <w:p>
            <w:pPr>
              <w:jc w:val="left"/>
            </w:pPr>
            <w:r>
              <w:rPr>
                <w:rFonts w:ascii="맑은 고딕" w:hAnsi="맑은 고딕" w:eastAsia="맑은 고딕"/>
                <w:b w:val="0"/>
                <w:sz w:val="20"/>
              </w:rPr>
              <w:t>거래처별 마감 기간 기반 원장 자동 생성, 매입매출장 관리</w:t>
            </w:r>
          </w:p>
        </w:tc>
      </w:tr>
      <w:tr>
        <w:tc>
          <w:tcPr>
            <w:tcW w:type="dxa" w:w="1417"/>
            <w:vAlign w:val="center"/>
            <w:vMerge/>
            <w:shd w:val="clear" w:color="auto" w:fill="FFF4E6"/>
          </w:tcPr>
          <w:p/>
        </w:tc>
        <w:tc>
          <w:tcPr>
            <w:tcW w:type="dxa" w:w="2268"/>
            <w:vAlign w:val="center"/>
          </w:tcPr>
          <w:p>
            <w:pPr>
              <w:jc w:val="left"/>
            </w:pPr>
            <w:r>
              <w:rPr>
                <w:rFonts w:ascii="맑은 고딕" w:hAnsi="맑은 고딕" w:eastAsia="맑은 고딕"/>
                <w:b w:val="0"/>
                <w:sz w:val="20"/>
              </w:rPr>
              <w:t>매출 보고</w:t>
            </w:r>
          </w:p>
        </w:tc>
        <w:tc>
          <w:tcPr>
            <w:tcW w:type="dxa" w:w="5669"/>
            <w:vAlign w:val="center"/>
          </w:tcPr>
          <w:p>
            <w:pPr>
              <w:jc w:val="left"/>
            </w:pPr>
            <w:r>
              <w:rPr>
                <w:rFonts w:ascii="맑은 고딕" w:hAnsi="맑은 고딕" w:eastAsia="맑은 고딕"/>
                <w:b w:val="0"/>
                <w:sz w:val="20"/>
              </w:rPr>
              <w:t>일일·기간별 매출 보고서, 대시보드 기반 경영 데이터 조회</w:t>
            </w:r>
          </w:p>
        </w:tc>
      </w:tr>
      <w:tr>
        <w:tc>
          <w:tcPr>
            <w:tcW w:type="dxa" w:w="1417"/>
            <w:vAlign w:val="center"/>
            <w:vMerge w:val="restart"/>
            <w:shd w:val="clear" w:color="auto" w:fill="E8F4FD"/>
          </w:tcPr>
          <w:p>
            <w:pPr>
              <w:jc w:val="center"/>
            </w:pPr>
            <w:r>
              <w:rPr>
                <w:rFonts w:ascii="맑은 고딕" w:hAnsi="맑은 고딕" w:eastAsia="맑은 고딕"/>
                <w:b/>
                <w:sz w:val="20"/>
              </w:rPr>
              <w:t>품질관리팀</w:t>
            </w:r>
          </w:p>
        </w:tc>
        <w:tc>
          <w:tcPr>
            <w:tcW w:type="dxa" w:w="2268"/>
            <w:vAlign w:val="center"/>
          </w:tcPr>
          <w:p>
            <w:pPr>
              <w:jc w:val="left"/>
            </w:pPr>
            <w:r>
              <w:rPr>
                <w:rFonts w:ascii="맑은 고딕" w:hAnsi="맑은 고딕" w:eastAsia="맑은 고딕"/>
                <w:b w:val="0"/>
                <w:sz w:val="20"/>
              </w:rPr>
              <w:t>발주 확정</w:t>
            </w:r>
          </w:p>
        </w:tc>
        <w:tc>
          <w:tcPr>
            <w:tcW w:type="dxa" w:w="5669"/>
            <w:vAlign w:val="center"/>
          </w:tcPr>
          <w:p>
            <w:pPr>
              <w:jc w:val="left"/>
            </w:pPr>
            <w:r>
              <w:rPr>
                <w:rFonts w:ascii="맑은 고딕" w:hAnsi="맑은 고딕" w:eastAsia="맑은 고딕"/>
                <w:b w:val="0"/>
                <w:sz w:val="20"/>
              </w:rPr>
              <w:t>접수된 발주 검토, 당일/익일 출고 구분 및 확정</w:t>
            </w:r>
          </w:p>
        </w:tc>
      </w:tr>
      <w:tr>
        <w:tc>
          <w:tcPr>
            <w:tcW w:type="dxa" w:w="1417"/>
            <w:vAlign w:val="center"/>
            <w:vMerge/>
            <w:shd w:val="clear" w:color="auto" w:fill="E8F4FD"/>
          </w:tcPr>
          <w:p/>
        </w:tc>
        <w:tc>
          <w:tcPr>
            <w:tcW w:type="dxa" w:w="2268"/>
            <w:vAlign w:val="center"/>
          </w:tcPr>
          <w:p>
            <w:pPr>
              <w:jc w:val="left"/>
            </w:pPr>
            <w:r>
              <w:rPr>
                <w:rFonts w:ascii="맑은 고딕" w:hAnsi="맑은 고딕" w:eastAsia="맑은 고딕"/>
                <w:b w:val="0"/>
                <w:sz w:val="20"/>
              </w:rPr>
              <w:t>출고 프로세스 관리</w:t>
            </w:r>
          </w:p>
        </w:tc>
        <w:tc>
          <w:tcPr>
            <w:tcW w:type="dxa" w:w="5669"/>
            <w:vAlign w:val="center"/>
          </w:tcPr>
          <w:p>
            <w:pPr>
              <w:jc w:val="left"/>
            </w:pPr>
            <w:r>
              <w:rPr>
                <w:rFonts w:ascii="맑은 고딕" w:hAnsi="맑은 고딕" w:eastAsia="맑은 고딕"/>
                <w:b w:val="0"/>
                <w:sz w:val="20"/>
              </w:rPr>
              <w:t>출고 단계별(접수·준비·포장·출고) 진행 상태 관리 및 트래킹</w:t>
            </w:r>
          </w:p>
        </w:tc>
      </w:tr>
      <w:tr>
        <w:tc>
          <w:tcPr>
            <w:tcW w:type="dxa" w:w="1417"/>
            <w:vAlign w:val="center"/>
            <w:vMerge/>
            <w:shd w:val="clear" w:color="auto" w:fill="E8F4FD"/>
          </w:tcPr>
          <w:p/>
        </w:tc>
        <w:tc>
          <w:tcPr>
            <w:tcW w:type="dxa" w:w="2268"/>
            <w:vAlign w:val="center"/>
          </w:tcPr>
          <w:p>
            <w:pPr>
              <w:jc w:val="left"/>
            </w:pPr>
            <w:r>
              <w:rPr>
                <w:rFonts w:ascii="맑은 고딕" w:hAnsi="맑은 고딕" w:eastAsia="맑은 고딕"/>
                <w:b w:val="0"/>
                <w:sz w:val="20"/>
              </w:rPr>
              <w:t>업무 분장</w:t>
            </w:r>
          </w:p>
        </w:tc>
        <w:tc>
          <w:tcPr>
            <w:tcW w:type="dxa" w:w="5669"/>
            <w:vAlign w:val="center"/>
          </w:tcPr>
          <w:p>
            <w:pPr>
              <w:jc w:val="left"/>
            </w:pPr>
            <w:r>
              <w:rPr>
                <w:rFonts w:ascii="맑은 고딕" w:hAnsi="맑은 고딕" w:eastAsia="맑은 고딕"/>
                <w:b w:val="0"/>
                <w:sz w:val="20"/>
              </w:rPr>
              <w:t>단계별 담당자 배정, 단계별 작업 이력 기록</w:t>
            </w:r>
          </w:p>
        </w:tc>
      </w:tr>
      <w:tr>
        <w:tc>
          <w:tcPr>
            <w:tcW w:type="dxa" w:w="1417"/>
            <w:vAlign w:val="center"/>
            <w:vMerge/>
            <w:shd w:val="clear" w:color="auto" w:fill="E8F4FD"/>
          </w:tcPr>
          <w:p/>
        </w:tc>
        <w:tc>
          <w:tcPr>
            <w:tcW w:type="dxa" w:w="2268"/>
            <w:vAlign w:val="center"/>
          </w:tcPr>
          <w:p>
            <w:pPr>
              <w:jc w:val="left"/>
            </w:pPr>
            <w:r>
              <w:rPr>
                <w:rFonts w:ascii="맑은 고딕" w:hAnsi="맑은 고딕" w:eastAsia="맑은 고딕"/>
                <w:b w:val="0"/>
                <w:sz w:val="20"/>
              </w:rPr>
              <w:t>재고 관리</w:t>
            </w:r>
          </w:p>
        </w:tc>
        <w:tc>
          <w:tcPr>
            <w:tcW w:type="dxa" w:w="5669"/>
            <w:vAlign w:val="center"/>
          </w:tcPr>
          <w:p>
            <w:pPr>
              <w:jc w:val="left"/>
            </w:pPr>
            <w:r>
              <w:rPr>
                <w:rFonts w:ascii="맑은 고딕" w:hAnsi="맑은 고딕" w:eastAsia="맑은 고딕"/>
                <w:b w:val="0"/>
                <w:sz w:val="20"/>
              </w:rPr>
              <w:t>제품 등록, 입고·출고·조정 처리, 재고 현황 및 이력 조회</w:t>
            </w:r>
          </w:p>
        </w:tc>
      </w:tr>
      <w:tr>
        <w:tc>
          <w:tcPr>
            <w:tcW w:type="dxa" w:w="1417"/>
            <w:vAlign w:val="center"/>
            <w:vMerge/>
            <w:shd w:val="clear" w:color="auto" w:fill="E8F4FD"/>
          </w:tcPr>
          <w:p/>
        </w:tc>
        <w:tc>
          <w:tcPr>
            <w:tcW w:type="dxa" w:w="2268"/>
            <w:vAlign w:val="center"/>
          </w:tcPr>
          <w:p>
            <w:pPr>
              <w:jc w:val="left"/>
            </w:pPr>
            <w:r>
              <w:rPr>
                <w:rFonts w:ascii="맑은 고딕" w:hAnsi="맑은 고딕" w:eastAsia="맑은 고딕"/>
                <w:b w:val="0"/>
                <w:sz w:val="20"/>
              </w:rPr>
              <w:t>특수 출고</w:t>
            </w:r>
          </w:p>
        </w:tc>
        <w:tc>
          <w:tcPr>
            <w:tcW w:type="dxa" w:w="5669"/>
            <w:vAlign w:val="center"/>
          </w:tcPr>
          <w:p>
            <w:pPr>
              <w:jc w:val="left"/>
            </w:pPr>
            <w:r>
              <w:rPr>
                <w:rFonts w:ascii="맑은 고딕" w:hAnsi="맑은 고딕" w:eastAsia="맑은 고딕"/>
                <w:b w:val="0"/>
                <w:sz w:val="20"/>
              </w:rPr>
              <w:t>샘플·미팅용 출고 별도 관리 (매출 미반영)</w:t>
            </w:r>
          </w:p>
        </w:tc>
      </w:tr>
      <w:tr>
        <w:tc>
          <w:tcPr>
            <w:tcW w:type="dxa" w:w="1417"/>
            <w:vAlign w:val="center"/>
            <w:vMerge/>
            <w:shd w:val="clear" w:color="auto" w:fill="E8F4FD"/>
          </w:tcPr>
          <w:p/>
        </w:tc>
        <w:tc>
          <w:tcPr>
            <w:tcW w:type="dxa" w:w="2268"/>
            <w:vAlign w:val="center"/>
          </w:tcPr>
          <w:p>
            <w:pPr>
              <w:jc w:val="left"/>
            </w:pPr>
            <w:r>
              <w:rPr>
                <w:rFonts w:ascii="맑은 고딕" w:hAnsi="맑은 고딕" w:eastAsia="맑은 고딕"/>
                <w:b w:val="0"/>
                <w:sz w:val="20"/>
              </w:rPr>
              <w:t>문서 동봉</w:t>
            </w:r>
          </w:p>
        </w:tc>
        <w:tc>
          <w:tcPr>
            <w:tcW w:type="dxa" w:w="5669"/>
            <w:vAlign w:val="center"/>
          </w:tcPr>
          <w:p>
            <w:pPr>
              <w:jc w:val="left"/>
            </w:pPr>
            <w:r>
              <w:rPr>
                <w:rFonts w:ascii="맑은 고딕" w:hAnsi="맑은 고딕" w:eastAsia="맑은 고딕"/>
                <w:b w:val="0"/>
                <w:sz w:val="20"/>
              </w:rPr>
              <w:t>출고 시 거래명세서 출력 및 동봉</w:t>
            </w:r>
          </w:p>
        </w:tc>
      </w:tr>
      <w:tr>
        <w:tc>
          <w:tcPr>
            <w:tcW w:type="dxa" w:w="1417"/>
            <w:vAlign w:val="center"/>
            <w:vMerge w:val="restart"/>
            <w:shd w:val="clear" w:color="auto" w:fill="F3E8FD"/>
          </w:tcPr>
          <w:p>
            <w:pPr>
              <w:jc w:val="center"/>
            </w:pPr>
            <w:r>
              <w:rPr>
                <w:rFonts w:ascii="맑은 고딕" w:hAnsi="맑은 고딕" w:eastAsia="맑은 고딕"/>
                <w:b/>
                <w:sz w:val="20"/>
              </w:rPr>
              <w:t>영업팀</w:t>
            </w:r>
          </w:p>
        </w:tc>
        <w:tc>
          <w:tcPr>
            <w:tcW w:type="dxa" w:w="2268"/>
            <w:vAlign w:val="center"/>
          </w:tcPr>
          <w:p>
            <w:pPr>
              <w:jc w:val="left"/>
            </w:pPr>
            <w:r>
              <w:rPr>
                <w:rFonts w:ascii="맑은 고딕" w:hAnsi="맑은 고딕" w:eastAsia="맑은 고딕"/>
                <w:b w:val="0"/>
                <w:sz w:val="20"/>
              </w:rPr>
              <w:t>담당 거래처 관리</w:t>
            </w:r>
          </w:p>
        </w:tc>
        <w:tc>
          <w:tcPr>
            <w:tcW w:type="dxa" w:w="5669"/>
            <w:vAlign w:val="center"/>
          </w:tcPr>
          <w:p>
            <w:pPr>
              <w:jc w:val="left"/>
            </w:pPr>
            <w:r>
              <w:rPr>
                <w:rFonts w:ascii="맑은 고딕" w:hAnsi="맑은 고딕" w:eastAsia="맑은 고딕"/>
                <w:b w:val="0"/>
                <w:sz w:val="20"/>
              </w:rPr>
              <w:t>담당 거래처 정보·발주 이력·미수금 현황 조회</w:t>
            </w:r>
          </w:p>
        </w:tc>
      </w:tr>
      <w:tr>
        <w:tc>
          <w:tcPr>
            <w:tcW w:type="dxa" w:w="1417"/>
            <w:vAlign w:val="center"/>
            <w:vMerge/>
            <w:shd w:val="clear" w:color="auto" w:fill="F3E8FD"/>
          </w:tcPr>
          <w:p/>
        </w:tc>
        <w:tc>
          <w:tcPr>
            <w:tcW w:type="dxa" w:w="2268"/>
            <w:vAlign w:val="center"/>
          </w:tcPr>
          <w:p>
            <w:pPr>
              <w:jc w:val="left"/>
            </w:pPr>
            <w:r>
              <w:rPr>
                <w:rFonts w:ascii="맑은 고딕" w:hAnsi="맑은 고딕" w:eastAsia="맑은 고딕"/>
                <w:b w:val="0"/>
                <w:sz w:val="20"/>
              </w:rPr>
              <w:t>현장 영업 활동</w:t>
            </w:r>
          </w:p>
        </w:tc>
        <w:tc>
          <w:tcPr>
            <w:tcW w:type="dxa" w:w="5669"/>
            <w:vAlign w:val="center"/>
          </w:tcPr>
          <w:p>
            <w:pPr>
              <w:jc w:val="left"/>
            </w:pPr>
            <w:r>
              <w:rPr>
                <w:rFonts w:ascii="맑은 고딕" w:hAnsi="맑은 고딕" w:eastAsia="맑은 고딕"/>
                <w:b w:val="0"/>
                <w:sz w:val="20"/>
              </w:rPr>
              <w:t>병원 방문 사용량 입력, 학회·거래처 방문 기록</w:t>
            </w:r>
          </w:p>
        </w:tc>
      </w:tr>
      <w:tr>
        <w:tc>
          <w:tcPr>
            <w:tcW w:type="dxa" w:w="1417"/>
            <w:vAlign w:val="center"/>
            <w:vMerge/>
            <w:shd w:val="clear" w:color="auto" w:fill="F3E8FD"/>
          </w:tcPr>
          <w:p/>
        </w:tc>
        <w:tc>
          <w:tcPr>
            <w:tcW w:type="dxa" w:w="2268"/>
            <w:vAlign w:val="center"/>
          </w:tcPr>
          <w:p>
            <w:pPr>
              <w:jc w:val="left"/>
            </w:pPr>
            <w:r>
              <w:rPr>
                <w:rFonts w:ascii="맑은 고딕" w:hAnsi="맑은 고딕" w:eastAsia="맑은 고딕"/>
                <w:b w:val="0"/>
                <w:sz w:val="20"/>
              </w:rPr>
              <w:t>영업 실적 조회</w:t>
            </w:r>
          </w:p>
        </w:tc>
        <w:tc>
          <w:tcPr>
            <w:tcW w:type="dxa" w:w="5669"/>
            <w:vAlign w:val="center"/>
          </w:tcPr>
          <w:p>
            <w:pPr>
              <w:jc w:val="left"/>
            </w:pPr>
            <w:r>
              <w:rPr>
                <w:rFonts w:ascii="맑은 고딕" w:hAnsi="맑은 고딕" w:eastAsia="맑은 고딕"/>
                <w:b w:val="0"/>
                <w:sz w:val="20"/>
              </w:rPr>
              <w:t>담당자별 매출·거래처별 실적 대시보드, 품목별 판매 현황</w:t>
            </w:r>
          </w:p>
        </w:tc>
      </w:tr>
      <w:tr>
        <w:tc>
          <w:tcPr>
            <w:tcW w:type="dxa" w:w="1417"/>
            <w:vAlign w:val="center"/>
            <w:vMerge w:val="restart"/>
            <w:shd w:val="clear" w:color="auto" w:fill="FEE8EC"/>
          </w:tcPr>
          <w:p>
            <w:pPr>
              <w:jc w:val="center"/>
            </w:pPr>
            <w:r>
              <w:rPr>
                <w:rFonts w:ascii="맑은 고딕" w:hAnsi="맑은 고딕" w:eastAsia="맑은 고딕"/>
                <w:b/>
                <w:sz w:val="20"/>
              </w:rPr>
              <w:t>임원진</w:t>
            </w:r>
          </w:p>
        </w:tc>
        <w:tc>
          <w:tcPr>
            <w:tcW w:type="dxa" w:w="2268"/>
            <w:vAlign w:val="center"/>
          </w:tcPr>
          <w:p>
            <w:pPr>
              <w:jc w:val="left"/>
            </w:pPr>
            <w:r>
              <w:rPr>
                <w:rFonts w:ascii="맑은 고딕" w:hAnsi="맑은 고딕" w:eastAsia="맑은 고딕"/>
                <w:b w:val="0"/>
                <w:sz w:val="20"/>
              </w:rPr>
              <w:t>전사 현황 조회</w:t>
            </w:r>
          </w:p>
        </w:tc>
        <w:tc>
          <w:tcPr>
            <w:tcW w:type="dxa" w:w="5669"/>
            <w:vAlign w:val="center"/>
          </w:tcPr>
          <w:p>
            <w:pPr>
              <w:jc w:val="left"/>
            </w:pPr>
            <w:r>
              <w:rPr>
                <w:rFonts w:ascii="맑은 고딕" w:hAnsi="맑은 고딕" w:eastAsia="맑은 고딕"/>
                <w:b w:val="0"/>
                <w:sz w:val="20"/>
              </w:rPr>
              <w:t>매출·발주·재고·미수금 통합 대시보드</w:t>
            </w:r>
          </w:p>
        </w:tc>
      </w:tr>
      <w:tr>
        <w:tc>
          <w:tcPr>
            <w:tcW w:type="dxa" w:w="1417"/>
            <w:vAlign w:val="center"/>
            <w:vMerge/>
            <w:shd w:val="clear" w:color="auto" w:fill="FEE8EC"/>
          </w:tcPr>
          <w:p/>
        </w:tc>
        <w:tc>
          <w:tcPr>
            <w:tcW w:type="dxa" w:w="2268"/>
            <w:vAlign w:val="center"/>
          </w:tcPr>
          <w:p>
            <w:pPr>
              <w:jc w:val="left"/>
            </w:pPr>
            <w:r>
              <w:rPr>
                <w:rFonts w:ascii="맑은 고딕" w:hAnsi="맑은 고딕" w:eastAsia="맑은 고딕"/>
                <w:b w:val="0"/>
                <w:sz w:val="20"/>
              </w:rPr>
              <w:t>팀별 활동 조회</w:t>
            </w:r>
          </w:p>
        </w:tc>
        <w:tc>
          <w:tcPr>
            <w:tcW w:type="dxa" w:w="5669"/>
            <w:vAlign w:val="center"/>
          </w:tcPr>
          <w:p>
            <w:pPr>
              <w:jc w:val="left"/>
            </w:pPr>
            <w:r>
              <w:rPr>
                <w:rFonts w:ascii="맑은 고딕" w:hAnsi="맑은 고딕" w:eastAsia="맑은 고딕"/>
                <w:b w:val="0"/>
                <w:sz w:val="20"/>
              </w:rPr>
              <w:t>팀별 활동 요약 및 각 팀 포털 연계 조회</w:t>
            </w:r>
          </w:p>
        </w:tc>
      </w:tr>
    </w:tbl>
    <w:p/>
    <w:p>
      <w:pPr>
        <w:spacing w:after="60" w:line="336" w:lineRule="auto"/>
        <w:ind w:left="283"/>
      </w:pPr>
      <w:r>
        <w:rPr>
          <w:rFonts w:ascii="맑은 고딕" w:hAnsi="맑은 고딕" w:eastAsia="맑은 고딕"/>
          <w:b w:val="0"/>
          <w:sz w:val="21"/>
        </w:rPr>
        <w:t>※ 위 범위 외의 업무(예: 외부 시스템 연동, 추가 알림 채널, 예측 분석 등)는 별도 협의 사항으로 구분한다.</w:t>
      </w:r>
    </w:p>
    <w:p>
      <w:pPr>
        <w:spacing w:before="360" w:after="160"/>
      </w:pPr>
      <w:r>
        <w:rPr>
          <w:rFonts w:ascii="맑은 고딕" w:hAnsi="맑은 고딕" w:eastAsia="맑은 고딕"/>
          <w:b/>
          <w:color w:val="1B3A5C"/>
          <w:sz w:val="28"/>
        </w:rPr>
        <w:t>6. 협업 및 변경 관리</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계약 체결 후 RTBIO와 정기 미팅(주 단위 또는 격주)을 통해 각 단계의 세부 기능을 확정한다.</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세부 기능은 각 단계 개발 착수 전에 화면·양식·업무 규칙 수준까지 상세화한 후 착수한다.</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개발 중 또는 검수 과정에서 발생하는 범위 변경은 별도 협의하여 처리한다.</w:t>
      </w:r>
    </w:p>
    <w:p>
      <w:pPr>
        <w:spacing w:after="60" w:line="336" w:lineRule="auto"/>
        <w:ind w:left="283"/>
      </w:pPr>
      <w:r>
        <w:rPr>
          <w:rFonts w:ascii="맑은 고딕" w:hAnsi="맑은 고딕" w:eastAsia="맑은 고딕"/>
          <w:b w:val="0"/>
          <w:sz w:val="21"/>
        </w:rPr>
        <w:t xml:space="preserve">• </w:t>
      </w:r>
      <w:r>
        <w:rPr>
          <w:rFonts w:ascii="맑은 고딕" w:hAnsi="맑은 고딕" w:eastAsia="맑은 고딕"/>
          <w:b w:val="0"/>
          <w:sz w:val="21"/>
        </w:rPr>
        <w:t>각 단계 완료 시 RTBIO 검수를 거친 후 다음 단계로 진행한다.</w:t>
      </w:r>
    </w:p>
    <w:p/>
    <w:p/>
    <w:p>
      <w:pPr>
        <w:jc w:val="center"/>
      </w:pPr>
      <w:r>
        <w:rPr>
          <w:rFonts w:ascii="맑은 고딕" w:hAnsi="맑은 고딕" w:eastAsia="맑은 고딕"/>
          <w:b w:val="0"/>
          <w:color w:val="666666"/>
          <w:sz w:val="21"/>
        </w:rPr>
        <w:t>본 과업 내용서에 기재된 내용을 상호 합의하며, 세부 사항은 별도 미팅을 통해 확정한다.</w:t>
      </w:r>
    </w:p>
    <w:p/>
    <w:p/>
    <w:tbl>
      <w:tblPr>
        <w:tblW w:type="auto" w:w="0"/>
        <w:jc w:val="center"/>
        <w:tblLook w:firstColumn="1" w:firstRow="1" w:lastColumn="0" w:lastRow="0" w:noHBand="0" w:noVBand="1" w:val="04A0"/>
      </w:tblPr>
      <w:tblGrid>
        <w:gridCol w:w="4703"/>
        <w:gridCol w:w="4703"/>
      </w:tblGrid>
      <w:tr>
        <w:tc>
          <w:tcPr>
            <w:tcW w:type="dxa" w:w="4703"/>
          </w:tcPr>
          <w:p>
            <w:pPr>
              <w:jc w:val="center"/>
            </w:pPr>
            <w:r>
              <w:rPr>
                <w:rFonts w:ascii="맑은 고딕" w:hAnsi="맑은 고딕" w:eastAsia="맑은 고딕"/>
                <w:b/>
                <w:sz w:val="22"/>
              </w:rPr>
              <w:t>발주 : RTBIO</w:t>
            </w:r>
          </w:p>
        </w:tc>
        <w:tc>
          <w:tcPr>
            <w:tcW w:type="dxa" w:w="4703"/>
          </w:tcPr>
          <w:p>
            <w:pPr>
              <w:jc w:val="center"/>
            </w:pPr>
            <w:r>
              <w:rPr>
                <w:rFonts w:ascii="맑은 고딕" w:hAnsi="맑은 고딕" w:eastAsia="맑은 고딕"/>
                <w:b/>
                <w:sz w:val="22"/>
              </w:rPr>
              <w:t>수주 : 하마다랩스</w:t>
            </w:r>
          </w:p>
        </w:tc>
      </w:tr>
      <w:tr>
        <w:tc>
          <w:tcPr>
            <w:tcW w:type="dxa" w:w="4703"/>
          </w:tcPr>
          <w:p>
            <w:pPr>
              <w:jc w:val="center"/>
            </w:pPr>
            <w:r>
              <w:rPr>
                <w:rFonts w:ascii="맑은 고딕" w:hAnsi="맑은 고딕" w:eastAsia="맑은 고딕"/>
                <w:b w:val="0"/>
                <w:sz w:val="22"/>
              </w:rPr>
              <w:t>대표자 :                              (인)</w:t>
            </w:r>
          </w:p>
        </w:tc>
        <w:tc>
          <w:tcPr>
            <w:tcW w:type="dxa" w:w="4703"/>
          </w:tcPr>
          <w:p>
            <w:pPr>
              <w:jc w:val="center"/>
            </w:pPr>
            <w:r>
              <w:rPr>
                <w:rFonts w:ascii="맑은 고딕" w:hAnsi="맑은 고딕" w:eastAsia="맑은 고딕"/>
                <w:b w:val="0"/>
                <w:sz w:val="22"/>
              </w:rPr>
              <w:t>대표자 :                              (인)</w:t>
            </w:r>
          </w:p>
        </w:tc>
      </w:tr>
      <w:tr>
        <w:tc>
          <w:tcPr>
            <w:tcW w:type="dxa" w:w="4703"/>
          </w:tcPr>
          <w:p>
            <w:pPr>
              <w:jc w:val="center"/>
            </w:pPr>
            <w:r>
              <w:rPr>
                <w:rFonts w:ascii="맑은 고딕" w:hAnsi="맑은 고딕" w:eastAsia="맑은 고딕"/>
                <w:b w:val="0"/>
                <w:sz w:val="22"/>
              </w:rPr>
              <w:t>일자 : 2026.     .     .</w:t>
            </w:r>
          </w:p>
        </w:tc>
        <w:tc>
          <w:tcPr>
            <w:tcW w:type="dxa" w:w="4703"/>
          </w:tcPr>
          <w:p>
            <w:pPr>
              <w:jc w:val="center"/>
            </w:pPr>
            <w:r>
              <w:rPr>
                <w:rFonts w:ascii="맑은 고딕" w:hAnsi="맑은 고딕" w:eastAsia="맑은 고딕"/>
                <w:b w:val="0"/>
                <w:sz w:val="22"/>
              </w:rPr>
              <w:t>일자 : 2026.     .     .</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