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11DB" w14:textId="478CB56E" w:rsidR="00D554A9" w:rsidRDefault="3AE8A2D2" w:rsidP="004A2C98">
      <w:pPr>
        <w:pStyle w:val="Title"/>
        <w:jc w:val="center"/>
      </w:pPr>
      <w:r>
        <w:t>Playbook for Identifying and Selecting Solutions for Climate</w:t>
      </w:r>
      <w:r w:rsidR="003A7229">
        <w:t>-</w:t>
      </w:r>
      <w:r>
        <w:t xml:space="preserve">Smart </w:t>
      </w:r>
      <w:r w:rsidRPr="00707BD6">
        <w:t xml:space="preserve">Digital Agriculture in </w:t>
      </w:r>
      <w:r>
        <w:t>Africa</w:t>
      </w:r>
    </w:p>
    <w:p w14:paraId="5763EE07" w14:textId="6FF4F6C3" w:rsidR="54BB9B52" w:rsidRDefault="54BB9B52" w:rsidP="54BB9B52"/>
    <w:p w14:paraId="37B34E40" w14:textId="77777777" w:rsidR="000D6C1C" w:rsidRDefault="000D6C1C" w:rsidP="54BB9B52"/>
    <w:p w14:paraId="18FD0898" w14:textId="77777777" w:rsidR="000D6C1C" w:rsidRDefault="000D6C1C" w:rsidP="54BB9B52"/>
    <w:p w14:paraId="285F94AD" w14:textId="00DF2BCE" w:rsidR="00EE6D1D" w:rsidRPr="004A2C98" w:rsidRDefault="00D86AEE" w:rsidP="004A2C98">
      <w:pPr>
        <w:jc w:val="center"/>
        <w:rPr>
          <w:b/>
          <w:bCs/>
        </w:rPr>
      </w:pPr>
      <w:r w:rsidRPr="004A2C98">
        <w:rPr>
          <w:b/>
          <w:bCs/>
        </w:rPr>
        <w:t>Prepared by:</w:t>
      </w:r>
    </w:p>
    <w:p w14:paraId="7806A1F1" w14:textId="7484D3A4" w:rsidR="00D86AEE" w:rsidRDefault="00D86AEE" w:rsidP="004A2C98">
      <w:pPr>
        <w:jc w:val="center"/>
      </w:pPr>
      <w:r>
        <w:t xml:space="preserve">Steven D. Prager, </w:t>
      </w:r>
      <w:proofErr w:type="spellStart"/>
      <w:r>
        <w:t>Wietske</w:t>
      </w:r>
      <w:proofErr w:type="spellEnd"/>
      <w:r>
        <w:t xml:space="preserve"> </w:t>
      </w:r>
      <w:proofErr w:type="spellStart"/>
      <w:r>
        <w:t>Kropff</w:t>
      </w:r>
      <w:proofErr w:type="spellEnd"/>
      <w:r>
        <w:t xml:space="preserve">, Jonathan Steinke, Berta Ortiz, </w:t>
      </w:r>
      <w:r w:rsidR="00B77F34">
        <w:t>Li</w:t>
      </w:r>
      <w:r w:rsidR="00821088">
        <w:t>dya Tesfaye, Sintayehu Alem</w:t>
      </w:r>
      <w:r w:rsidR="00070364">
        <w:t xml:space="preserve">ayehu, </w:t>
      </w:r>
      <w:r>
        <w:t>Julian Ramirez</w:t>
      </w:r>
      <w:r w:rsidR="00125F9A">
        <w:t>-Villegas</w:t>
      </w:r>
      <w:r>
        <w:t xml:space="preserve">, </w:t>
      </w:r>
      <w:r w:rsidR="00070364">
        <w:t>Tod</w:t>
      </w:r>
      <w:r w:rsidR="00DE681A">
        <w:t xml:space="preserve">d Rosenstock, Aniruddha Ghosh, </w:t>
      </w:r>
      <w:r w:rsidR="002859FE">
        <w:t xml:space="preserve">Anton </w:t>
      </w:r>
      <w:proofErr w:type="spellStart"/>
      <w:r w:rsidR="002859FE">
        <w:t>Eitzinger</w:t>
      </w:r>
      <w:proofErr w:type="spellEnd"/>
      <w:r w:rsidR="007F0C84">
        <w:t xml:space="preserve">, Shalika </w:t>
      </w:r>
      <w:proofErr w:type="spellStart"/>
      <w:r w:rsidR="007F0C84">
        <w:t>Vayas</w:t>
      </w:r>
      <w:proofErr w:type="spellEnd"/>
      <w:r w:rsidR="007F0C84">
        <w:t xml:space="preserve">, </w:t>
      </w:r>
      <w:r w:rsidR="003F3DAC">
        <w:t xml:space="preserve">Daniel Jimenez, and Evan </w:t>
      </w:r>
      <w:proofErr w:type="spellStart"/>
      <w:r w:rsidR="003F3DAC">
        <w:t>Girvetz</w:t>
      </w:r>
      <w:proofErr w:type="spellEnd"/>
    </w:p>
    <w:p w14:paraId="4B329545" w14:textId="209B8197" w:rsidR="00FC3A0C" w:rsidRDefault="00FC3A0C" w:rsidP="004A2C98">
      <w:pPr>
        <w:jc w:val="center"/>
      </w:pPr>
      <w:r>
        <w:t>of</w:t>
      </w:r>
    </w:p>
    <w:p w14:paraId="2F564C23" w14:textId="345669E8" w:rsidR="003F3DAC" w:rsidRDefault="003F3DAC" w:rsidP="00FC3A0C">
      <w:pPr>
        <w:jc w:val="center"/>
        <w:rPr>
          <w:b/>
          <w:bCs/>
        </w:rPr>
      </w:pPr>
      <w:r w:rsidRPr="004A2C98">
        <w:rPr>
          <w:b/>
          <w:bCs/>
        </w:rPr>
        <w:t>The Alliance of Bioversity and CIAT</w:t>
      </w:r>
    </w:p>
    <w:p w14:paraId="5FAA5B4A" w14:textId="77777777" w:rsidR="00E12F21" w:rsidRDefault="00E12F21" w:rsidP="00FC3A0C">
      <w:pPr>
        <w:jc w:val="center"/>
      </w:pPr>
    </w:p>
    <w:p w14:paraId="48EC5C8D" w14:textId="77777777" w:rsidR="00E12F21" w:rsidRDefault="00E12F21" w:rsidP="00FC3A0C">
      <w:pPr>
        <w:jc w:val="center"/>
      </w:pPr>
    </w:p>
    <w:p w14:paraId="43148BAD" w14:textId="77777777" w:rsidR="000D6C1C" w:rsidRDefault="000D6C1C" w:rsidP="00FC3A0C">
      <w:pPr>
        <w:jc w:val="center"/>
      </w:pPr>
    </w:p>
    <w:p w14:paraId="464FAC5D" w14:textId="77777777" w:rsidR="000D6C1C" w:rsidRDefault="000D6C1C" w:rsidP="00FC3A0C">
      <w:pPr>
        <w:jc w:val="center"/>
      </w:pPr>
    </w:p>
    <w:p w14:paraId="64D3BD62" w14:textId="77777777" w:rsidR="00E12F21" w:rsidRDefault="00E12F21" w:rsidP="00FC3A0C">
      <w:pPr>
        <w:jc w:val="center"/>
      </w:pPr>
    </w:p>
    <w:p w14:paraId="3BF6A688" w14:textId="2EA7577A" w:rsidR="00F43F43" w:rsidRPr="004A2C98" w:rsidRDefault="00F43F43" w:rsidP="00FC3A0C">
      <w:pPr>
        <w:jc w:val="center"/>
      </w:pPr>
      <w:r w:rsidRPr="004A2C98">
        <w:t>With the support of</w:t>
      </w:r>
    </w:p>
    <w:p w14:paraId="56642693" w14:textId="1789B7CB" w:rsidR="00F43F43" w:rsidRDefault="00F43F43" w:rsidP="00FC3A0C">
      <w:pPr>
        <w:jc w:val="center"/>
        <w:rPr>
          <w:b/>
          <w:bCs/>
        </w:rPr>
      </w:pPr>
      <w:r>
        <w:rPr>
          <w:b/>
          <w:bCs/>
        </w:rPr>
        <w:t>The Global Center on Adaptation and the African Development Bank</w:t>
      </w:r>
    </w:p>
    <w:p w14:paraId="57EF0C52" w14:textId="77777777" w:rsidR="003F2116" w:rsidRDefault="003F2116" w:rsidP="00FC3A0C">
      <w:pPr>
        <w:jc w:val="center"/>
        <w:rPr>
          <w:b/>
          <w:bCs/>
        </w:rPr>
      </w:pPr>
    </w:p>
    <w:p w14:paraId="2897DA14" w14:textId="77777777" w:rsidR="003F2116" w:rsidRDefault="003F2116" w:rsidP="00FC3A0C">
      <w:pPr>
        <w:jc w:val="center"/>
        <w:rPr>
          <w:b/>
          <w:bCs/>
        </w:rPr>
      </w:pPr>
    </w:p>
    <w:p w14:paraId="65DC9A0A" w14:textId="069D0429" w:rsidR="003F2116" w:rsidRPr="004A2C98" w:rsidRDefault="003F2116" w:rsidP="004A2C98">
      <w:pPr>
        <w:jc w:val="center"/>
        <w:rPr>
          <w:b/>
          <w:bCs/>
        </w:rPr>
      </w:pPr>
      <w:r>
        <w:rPr>
          <w:b/>
          <w:bCs/>
        </w:rPr>
        <w:t>Version</w:t>
      </w:r>
      <w:r w:rsidR="0065372A">
        <w:rPr>
          <w:b/>
          <w:bCs/>
        </w:rPr>
        <w:t xml:space="preserve"> 1.0</w:t>
      </w:r>
    </w:p>
    <w:p w14:paraId="6538DE6A" w14:textId="2A153F2E" w:rsidR="00E12F21" w:rsidRDefault="00E12F21">
      <w:r>
        <w:br w:type="page"/>
      </w:r>
    </w:p>
    <w:p w14:paraId="0C2594BE" w14:textId="481F2AE9" w:rsidR="00EE6D1D" w:rsidRDefault="00E12F21" w:rsidP="00E12F21">
      <w:pPr>
        <w:pStyle w:val="Title"/>
        <w:jc w:val="center"/>
      </w:pPr>
      <w:r>
        <w:lastRenderedPageBreak/>
        <w:t>Table of Contents</w:t>
      </w:r>
    </w:p>
    <w:p w14:paraId="6C47CC31" w14:textId="77777777" w:rsidR="00E12F21" w:rsidRPr="004A2C98" w:rsidRDefault="00E12F21" w:rsidP="004A2C98"/>
    <w:sdt>
      <w:sdtPr>
        <w:id w:val="41413683"/>
        <w:docPartObj>
          <w:docPartGallery w:val="Table of Contents"/>
          <w:docPartUnique/>
        </w:docPartObj>
      </w:sdtPr>
      <w:sdtEndPr/>
      <w:sdtContent>
        <w:p w14:paraId="1B468E36" w14:textId="5A8E779E" w:rsidR="00EB09ED" w:rsidRDefault="631747A1">
          <w:pPr>
            <w:pStyle w:val="TOC1"/>
            <w:rPr>
              <w:rFonts w:eastAsiaTheme="minorEastAsia" w:cstheme="minorBidi"/>
              <w:b w:val="0"/>
              <w:bCs w:val="0"/>
              <w:sz w:val="24"/>
              <w:szCs w:val="24"/>
              <w:lang w:bidi="he-IL"/>
            </w:rPr>
          </w:pPr>
          <w:r>
            <w:fldChar w:fldCharType="begin"/>
          </w:r>
          <w:r w:rsidR="54BB9B52">
            <w:instrText>TOC \o \z \u \h</w:instrText>
          </w:r>
          <w:r>
            <w:fldChar w:fldCharType="separate"/>
          </w:r>
          <w:hyperlink w:anchor="_Toc102152061" w:history="1">
            <w:r w:rsidR="00EB09ED" w:rsidRPr="00764913">
              <w:rPr>
                <w:rStyle w:val="Hyperlink"/>
              </w:rPr>
              <w:t>1</w:t>
            </w:r>
            <w:r w:rsidR="00EB09ED">
              <w:rPr>
                <w:rFonts w:eastAsiaTheme="minorEastAsia" w:cstheme="minorBidi"/>
                <w:b w:val="0"/>
                <w:bCs w:val="0"/>
                <w:sz w:val="24"/>
                <w:szCs w:val="24"/>
                <w:lang w:bidi="he-IL"/>
              </w:rPr>
              <w:tab/>
            </w:r>
            <w:r w:rsidR="00EB09ED" w:rsidRPr="00764913">
              <w:rPr>
                <w:rStyle w:val="Hyperlink"/>
              </w:rPr>
              <w:t>The Role of Digital Technology in Agricultural Adaptation in Africa</w:t>
            </w:r>
            <w:r w:rsidR="00EB09ED">
              <w:rPr>
                <w:webHidden/>
              </w:rPr>
              <w:tab/>
            </w:r>
            <w:r w:rsidR="00EB09ED">
              <w:rPr>
                <w:webHidden/>
              </w:rPr>
              <w:fldChar w:fldCharType="begin"/>
            </w:r>
            <w:r w:rsidR="00EB09ED">
              <w:rPr>
                <w:webHidden/>
              </w:rPr>
              <w:instrText xml:space="preserve"> PAGEREF _Toc102152061 \h </w:instrText>
            </w:r>
            <w:r w:rsidR="00EB09ED">
              <w:rPr>
                <w:webHidden/>
              </w:rPr>
            </w:r>
            <w:r w:rsidR="00EB09ED">
              <w:rPr>
                <w:webHidden/>
              </w:rPr>
              <w:fldChar w:fldCharType="separate"/>
            </w:r>
            <w:r w:rsidR="00EB09ED">
              <w:rPr>
                <w:webHidden/>
              </w:rPr>
              <w:t>5</w:t>
            </w:r>
            <w:r w:rsidR="00EB09ED">
              <w:rPr>
                <w:webHidden/>
              </w:rPr>
              <w:fldChar w:fldCharType="end"/>
            </w:r>
          </w:hyperlink>
        </w:p>
        <w:p w14:paraId="7CCA75B2" w14:textId="38E16EBC" w:rsidR="00EB09ED" w:rsidRDefault="00EB09ED">
          <w:pPr>
            <w:pStyle w:val="TOC2"/>
            <w:tabs>
              <w:tab w:val="left" w:pos="960"/>
              <w:tab w:val="right" w:pos="9350"/>
            </w:tabs>
            <w:rPr>
              <w:rFonts w:eastAsiaTheme="minorEastAsia"/>
              <w:noProof/>
              <w:sz w:val="24"/>
              <w:szCs w:val="24"/>
              <w:lang w:bidi="he-IL"/>
            </w:rPr>
          </w:pPr>
          <w:hyperlink w:anchor="_Toc102152062" w:history="1">
            <w:r w:rsidRPr="00764913">
              <w:rPr>
                <w:rStyle w:val="Hyperlink"/>
                <w:noProof/>
              </w:rPr>
              <w:t>1.1</w:t>
            </w:r>
            <w:r>
              <w:rPr>
                <w:rFonts w:eastAsiaTheme="minorEastAsia"/>
                <w:noProof/>
                <w:sz w:val="24"/>
                <w:szCs w:val="24"/>
                <w:lang w:bidi="he-IL"/>
              </w:rPr>
              <w:tab/>
            </w:r>
            <w:r w:rsidRPr="00764913">
              <w:rPr>
                <w:rStyle w:val="Hyperlink"/>
                <w:noProof/>
              </w:rPr>
              <w:t>Key adaptation challenges in Africa</w:t>
            </w:r>
            <w:r>
              <w:rPr>
                <w:noProof/>
                <w:webHidden/>
              </w:rPr>
              <w:tab/>
            </w:r>
            <w:r>
              <w:rPr>
                <w:noProof/>
                <w:webHidden/>
              </w:rPr>
              <w:fldChar w:fldCharType="begin"/>
            </w:r>
            <w:r>
              <w:rPr>
                <w:noProof/>
                <w:webHidden/>
              </w:rPr>
              <w:instrText xml:space="preserve"> PAGEREF _Toc102152062 \h </w:instrText>
            </w:r>
            <w:r>
              <w:rPr>
                <w:noProof/>
                <w:webHidden/>
              </w:rPr>
            </w:r>
            <w:r>
              <w:rPr>
                <w:noProof/>
                <w:webHidden/>
              </w:rPr>
              <w:fldChar w:fldCharType="separate"/>
            </w:r>
            <w:r>
              <w:rPr>
                <w:noProof/>
                <w:webHidden/>
              </w:rPr>
              <w:t>5</w:t>
            </w:r>
            <w:r>
              <w:rPr>
                <w:noProof/>
                <w:webHidden/>
              </w:rPr>
              <w:fldChar w:fldCharType="end"/>
            </w:r>
          </w:hyperlink>
        </w:p>
        <w:p w14:paraId="7E1223D3" w14:textId="1877FE38" w:rsidR="00EB09ED" w:rsidRDefault="00EB09ED">
          <w:pPr>
            <w:pStyle w:val="TOC2"/>
            <w:tabs>
              <w:tab w:val="left" w:pos="960"/>
              <w:tab w:val="right" w:pos="9350"/>
            </w:tabs>
            <w:rPr>
              <w:rFonts w:eastAsiaTheme="minorEastAsia"/>
              <w:noProof/>
              <w:sz w:val="24"/>
              <w:szCs w:val="24"/>
              <w:lang w:bidi="he-IL"/>
            </w:rPr>
          </w:pPr>
          <w:hyperlink w:anchor="_Toc102152063" w:history="1">
            <w:r w:rsidRPr="00764913">
              <w:rPr>
                <w:rStyle w:val="Hyperlink"/>
                <w:noProof/>
              </w:rPr>
              <w:t>1.2</w:t>
            </w:r>
            <w:r>
              <w:rPr>
                <w:rFonts w:eastAsiaTheme="minorEastAsia"/>
                <w:noProof/>
                <w:sz w:val="24"/>
                <w:szCs w:val="24"/>
                <w:lang w:bidi="he-IL"/>
              </w:rPr>
              <w:tab/>
            </w:r>
            <w:r w:rsidRPr="00764913">
              <w:rPr>
                <w:rStyle w:val="Hyperlink"/>
                <w:noProof/>
              </w:rPr>
              <w:t>Emergence of climate-smart digital agriculture (CSDA)</w:t>
            </w:r>
            <w:r>
              <w:rPr>
                <w:noProof/>
                <w:webHidden/>
              </w:rPr>
              <w:tab/>
            </w:r>
            <w:r>
              <w:rPr>
                <w:noProof/>
                <w:webHidden/>
              </w:rPr>
              <w:fldChar w:fldCharType="begin"/>
            </w:r>
            <w:r>
              <w:rPr>
                <w:noProof/>
                <w:webHidden/>
              </w:rPr>
              <w:instrText xml:space="preserve"> PAGEREF _Toc102152063 \h </w:instrText>
            </w:r>
            <w:r>
              <w:rPr>
                <w:noProof/>
                <w:webHidden/>
              </w:rPr>
            </w:r>
            <w:r>
              <w:rPr>
                <w:noProof/>
                <w:webHidden/>
              </w:rPr>
              <w:fldChar w:fldCharType="separate"/>
            </w:r>
            <w:r>
              <w:rPr>
                <w:noProof/>
                <w:webHidden/>
              </w:rPr>
              <w:t>6</w:t>
            </w:r>
            <w:r>
              <w:rPr>
                <w:noProof/>
                <w:webHidden/>
              </w:rPr>
              <w:fldChar w:fldCharType="end"/>
            </w:r>
          </w:hyperlink>
        </w:p>
        <w:p w14:paraId="18F540BA" w14:textId="154CFBC7" w:rsidR="00EB09ED" w:rsidRDefault="00EB09ED">
          <w:pPr>
            <w:pStyle w:val="TOC2"/>
            <w:tabs>
              <w:tab w:val="left" w:pos="960"/>
              <w:tab w:val="right" w:pos="9350"/>
            </w:tabs>
            <w:rPr>
              <w:rFonts w:eastAsiaTheme="minorEastAsia"/>
              <w:noProof/>
              <w:sz w:val="24"/>
              <w:szCs w:val="24"/>
              <w:lang w:bidi="he-IL"/>
            </w:rPr>
          </w:pPr>
          <w:hyperlink w:anchor="_Toc102152064" w:history="1">
            <w:r w:rsidRPr="00764913">
              <w:rPr>
                <w:rStyle w:val="Hyperlink"/>
                <w:noProof/>
              </w:rPr>
              <w:t>1.3</w:t>
            </w:r>
            <w:r>
              <w:rPr>
                <w:rFonts w:eastAsiaTheme="minorEastAsia"/>
                <w:noProof/>
                <w:sz w:val="24"/>
                <w:szCs w:val="24"/>
                <w:lang w:bidi="he-IL"/>
              </w:rPr>
              <w:tab/>
            </w:r>
            <w:r w:rsidRPr="00764913">
              <w:rPr>
                <w:rStyle w:val="Hyperlink"/>
                <w:noProof/>
              </w:rPr>
              <w:t>Overview of challenges in CSDA</w:t>
            </w:r>
            <w:r>
              <w:rPr>
                <w:noProof/>
                <w:webHidden/>
              </w:rPr>
              <w:tab/>
            </w:r>
            <w:r>
              <w:rPr>
                <w:noProof/>
                <w:webHidden/>
              </w:rPr>
              <w:fldChar w:fldCharType="begin"/>
            </w:r>
            <w:r>
              <w:rPr>
                <w:noProof/>
                <w:webHidden/>
              </w:rPr>
              <w:instrText xml:space="preserve"> PAGEREF _Toc102152064 \h </w:instrText>
            </w:r>
            <w:r>
              <w:rPr>
                <w:noProof/>
                <w:webHidden/>
              </w:rPr>
            </w:r>
            <w:r>
              <w:rPr>
                <w:noProof/>
                <w:webHidden/>
              </w:rPr>
              <w:fldChar w:fldCharType="separate"/>
            </w:r>
            <w:r>
              <w:rPr>
                <w:noProof/>
                <w:webHidden/>
              </w:rPr>
              <w:t>7</w:t>
            </w:r>
            <w:r>
              <w:rPr>
                <w:noProof/>
                <w:webHidden/>
              </w:rPr>
              <w:fldChar w:fldCharType="end"/>
            </w:r>
          </w:hyperlink>
        </w:p>
        <w:p w14:paraId="13C0E8C7" w14:textId="7BD29A90" w:rsidR="00EB09ED" w:rsidRDefault="00EB09ED">
          <w:pPr>
            <w:pStyle w:val="TOC2"/>
            <w:tabs>
              <w:tab w:val="left" w:pos="960"/>
              <w:tab w:val="right" w:pos="9350"/>
            </w:tabs>
            <w:rPr>
              <w:rFonts w:eastAsiaTheme="minorEastAsia"/>
              <w:noProof/>
              <w:sz w:val="24"/>
              <w:szCs w:val="24"/>
              <w:lang w:bidi="he-IL"/>
            </w:rPr>
          </w:pPr>
          <w:hyperlink w:anchor="_Toc102152065" w:history="1">
            <w:r w:rsidRPr="00764913">
              <w:rPr>
                <w:rStyle w:val="Hyperlink"/>
                <w:noProof/>
              </w:rPr>
              <w:t>1.4</w:t>
            </w:r>
            <w:r>
              <w:rPr>
                <w:rFonts w:eastAsiaTheme="minorEastAsia"/>
                <w:noProof/>
                <w:sz w:val="24"/>
                <w:szCs w:val="24"/>
                <w:lang w:bidi="he-IL"/>
              </w:rPr>
              <w:tab/>
            </w:r>
            <w:r w:rsidRPr="00764913">
              <w:rPr>
                <w:rStyle w:val="Hyperlink"/>
                <w:noProof/>
              </w:rPr>
              <w:t>Purpose of the playbook</w:t>
            </w:r>
            <w:r>
              <w:rPr>
                <w:noProof/>
                <w:webHidden/>
              </w:rPr>
              <w:tab/>
            </w:r>
            <w:r>
              <w:rPr>
                <w:noProof/>
                <w:webHidden/>
              </w:rPr>
              <w:fldChar w:fldCharType="begin"/>
            </w:r>
            <w:r>
              <w:rPr>
                <w:noProof/>
                <w:webHidden/>
              </w:rPr>
              <w:instrText xml:space="preserve"> PAGEREF _Toc102152065 \h </w:instrText>
            </w:r>
            <w:r>
              <w:rPr>
                <w:noProof/>
                <w:webHidden/>
              </w:rPr>
            </w:r>
            <w:r>
              <w:rPr>
                <w:noProof/>
                <w:webHidden/>
              </w:rPr>
              <w:fldChar w:fldCharType="separate"/>
            </w:r>
            <w:r>
              <w:rPr>
                <w:noProof/>
                <w:webHidden/>
              </w:rPr>
              <w:t>7</w:t>
            </w:r>
            <w:r>
              <w:rPr>
                <w:noProof/>
                <w:webHidden/>
              </w:rPr>
              <w:fldChar w:fldCharType="end"/>
            </w:r>
          </w:hyperlink>
        </w:p>
        <w:p w14:paraId="6AAEDF86" w14:textId="10C15755" w:rsidR="00EB09ED" w:rsidRDefault="00EB09ED">
          <w:pPr>
            <w:pStyle w:val="TOC1"/>
            <w:rPr>
              <w:rFonts w:eastAsiaTheme="minorEastAsia" w:cstheme="minorBidi"/>
              <w:b w:val="0"/>
              <w:bCs w:val="0"/>
              <w:sz w:val="24"/>
              <w:szCs w:val="24"/>
              <w:lang w:bidi="he-IL"/>
            </w:rPr>
          </w:pPr>
          <w:hyperlink w:anchor="_Toc102152066" w:history="1">
            <w:r w:rsidRPr="00764913">
              <w:rPr>
                <w:rStyle w:val="Hyperlink"/>
              </w:rPr>
              <w:t>2</w:t>
            </w:r>
            <w:r>
              <w:rPr>
                <w:rFonts w:eastAsiaTheme="minorEastAsia" w:cstheme="minorBidi"/>
                <w:b w:val="0"/>
                <w:bCs w:val="0"/>
                <w:sz w:val="24"/>
                <w:szCs w:val="24"/>
                <w:lang w:bidi="he-IL"/>
              </w:rPr>
              <w:tab/>
            </w:r>
            <w:r w:rsidRPr="00764913">
              <w:rPr>
                <w:rStyle w:val="Hyperlink"/>
              </w:rPr>
              <w:t>A Playbook to Accelerate CSDA</w:t>
            </w:r>
            <w:r>
              <w:rPr>
                <w:webHidden/>
              </w:rPr>
              <w:tab/>
            </w:r>
            <w:r>
              <w:rPr>
                <w:webHidden/>
              </w:rPr>
              <w:fldChar w:fldCharType="begin"/>
            </w:r>
            <w:r>
              <w:rPr>
                <w:webHidden/>
              </w:rPr>
              <w:instrText xml:space="preserve"> PAGEREF _Toc102152066 \h </w:instrText>
            </w:r>
            <w:r>
              <w:rPr>
                <w:webHidden/>
              </w:rPr>
            </w:r>
            <w:r>
              <w:rPr>
                <w:webHidden/>
              </w:rPr>
              <w:fldChar w:fldCharType="separate"/>
            </w:r>
            <w:r>
              <w:rPr>
                <w:webHidden/>
              </w:rPr>
              <w:t>8</w:t>
            </w:r>
            <w:r>
              <w:rPr>
                <w:webHidden/>
              </w:rPr>
              <w:fldChar w:fldCharType="end"/>
            </w:r>
          </w:hyperlink>
        </w:p>
        <w:p w14:paraId="51C21196" w14:textId="7AC68779" w:rsidR="00EB09ED" w:rsidRDefault="00EB09ED">
          <w:pPr>
            <w:pStyle w:val="TOC2"/>
            <w:tabs>
              <w:tab w:val="left" w:pos="960"/>
              <w:tab w:val="right" w:pos="9350"/>
            </w:tabs>
            <w:rPr>
              <w:rFonts w:eastAsiaTheme="minorEastAsia"/>
              <w:noProof/>
              <w:sz w:val="24"/>
              <w:szCs w:val="24"/>
              <w:lang w:bidi="he-IL"/>
            </w:rPr>
          </w:pPr>
          <w:hyperlink w:anchor="_Toc102152067" w:history="1">
            <w:r w:rsidRPr="00764913">
              <w:rPr>
                <w:rStyle w:val="Hyperlink"/>
                <w:rFonts w:eastAsia="Calibri Light" w:cstheme="majorHAnsi"/>
                <w:noProof/>
              </w:rPr>
              <w:t>2.1</w:t>
            </w:r>
            <w:r>
              <w:rPr>
                <w:rFonts w:eastAsiaTheme="minorEastAsia"/>
                <w:noProof/>
                <w:sz w:val="24"/>
                <w:szCs w:val="24"/>
                <w:lang w:bidi="he-IL"/>
              </w:rPr>
              <w:tab/>
            </w:r>
            <w:r w:rsidRPr="00764913">
              <w:rPr>
                <w:rStyle w:val="Hyperlink"/>
                <w:rFonts w:eastAsia="Calibri Light" w:cstheme="majorHAnsi"/>
                <w:noProof/>
              </w:rPr>
              <w:t>Need for a strategic approach to digital agriculture</w:t>
            </w:r>
            <w:r>
              <w:rPr>
                <w:noProof/>
                <w:webHidden/>
              </w:rPr>
              <w:tab/>
            </w:r>
            <w:r>
              <w:rPr>
                <w:noProof/>
                <w:webHidden/>
              </w:rPr>
              <w:fldChar w:fldCharType="begin"/>
            </w:r>
            <w:r>
              <w:rPr>
                <w:noProof/>
                <w:webHidden/>
              </w:rPr>
              <w:instrText xml:space="preserve"> PAGEREF _Toc102152067 \h </w:instrText>
            </w:r>
            <w:r>
              <w:rPr>
                <w:noProof/>
                <w:webHidden/>
              </w:rPr>
            </w:r>
            <w:r>
              <w:rPr>
                <w:noProof/>
                <w:webHidden/>
              </w:rPr>
              <w:fldChar w:fldCharType="separate"/>
            </w:r>
            <w:r>
              <w:rPr>
                <w:noProof/>
                <w:webHidden/>
              </w:rPr>
              <w:t>8</w:t>
            </w:r>
            <w:r>
              <w:rPr>
                <w:noProof/>
                <w:webHidden/>
              </w:rPr>
              <w:fldChar w:fldCharType="end"/>
            </w:r>
          </w:hyperlink>
        </w:p>
        <w:p w14:paraId="1D2995A4" w14:textId="1AB7BBE2" w:rsidR="00EB09ED" w:rsidRDefault="00EB09ED">
          <w:pPr>
            <w:pStyle w:val="TOC3"/>
            <w:rPr>
              <w:rFonts w:eastAsiaTheme="minorEastAsia" w:cstheme="minorBidi"/>
              <w:sz w:val="24"/>
              <w:szCs w:val="24"/>
              <w:lang w:bidi="he-IL"/>
            </w:rPr>
          </w:pPr>
          <w:hyperlink w:anchor="_Toc102152068" w:history="1">
            <w:r w:rsidRPr="00764913">
              <w:rPr>
                <w:rStyle w:val="Hyperlink"/>
              </w:rPr>
              <w:t>2.1.1</w:t>
            </w:r>
            <w:r>
              <w:rPr>
                <w:rFonts w:eastAsiaTheme="minorEastAsia" w:cstheme="minorBidi"/>
                <w:sz w:val="24"/>
                <w:szCs w:val="24"/>
                <w:lang w:bidi="he-IL"/>
              </w:rPr>
              <w:tab/>
            </w:r>
            <w:r w:rsidRPr="00764913">
              <w:rPr>
                <w:rStyle w:val="Hyperlink"/>
              </w:rPr>
              <w:t>Identifying entry points for new digital solutions</w:t>
            </w:r>
            <w:r>
              <w:rPr>
                <w:webHidden/>
              </w:rPr>
              <w:tab/>
            </w:r>
            <w:r>
              <w:rPr>
                <w:webHidden/>
              </w:rPr>
              <w:fldChar w:fldCharType="begin"/>
            </w:r>
            <w:r>
              <w:rPr>
                <w:webHidden/>
              </w:rPr>
              <w:instrText xml:space="preserve"> PAGEREF _Toc102152068 \h </w:instrText>
            </w:r>
            <w:r>
              <w:rPr>
                <w:webHidden/>
              </w:rPr>
            </w:r>
            <w:r>
              <w:rPr>
                <w:webHidden/>
              </w:rPr>
              <w:fldChar w:fldCharType="separate"/>
            </w:r>
            <w:r>
              <w:rPr>
                <w:webHidden/>
              </w:rPr>
              <w:t>8</w:t>
            </w:r>
            <w:r>
              <w:rPr>
                <w:webHidden/>
              </w:rPr>
              <w:fldChar w:fldCharType="end"/>
            </w:r>
          </w:hyperlink>
        </w:p>
        <w:p w14:paraId="5F5E6880" w14:textId="1D57B39E" w:rsidR="00EB09ED" w:rsidRDefault="00EB09ED">
          <w:pPr>
            <w:pStyle w:val="TOC3"/>
            <w:rPr>
              <w:rFonts w:eastAsiaTheme="minorEastAsia" w:cstheme="minorBidi"/>
              <w:sz w:val="24"/>
              <w:szCs w:val="24"/>
              <w:lang w:bidi="he-IL"/>
            </w:rPr>
          </w:pPr>
          <w:hyperlink w:anchor="_Toc102152069" w:history="1">
            <w:r w:rsidRPr="00764913">
              <w:rPr>
                <w:rStyle w:val="Hyperlink"/>
              </w:rPr>
              <w:t>2.1.2</w:t>
            </w:r>
            <w:r>
              <w:rPr>
                <w:rFonts w:eastAsiaTheme="minorEastAsia" w:cstheme="minorBidi"/>
                <w:sz w:val="24"/>
                <w:szCs w:val="24"/>
                <w:lang w:bidi="he-IL"/>
              </w:rPr>
              <w:tab/>
            </w:r>
            <w:r w:rsidRPr="00764913">
              <w:rPr>
                <w:rStyle w:val="Hyperlink"/>
              </w:rPr>
              <w:t>Minimizing barriers</w:t>
            </w:r>
            <w:r>
              <w:rPr>
                <w:webHidden/>
              </w:rPr>
              <w:tab/>
            </w:r>
            <w:r>
              <w:rPr>
                <w:webHidden/>
              </w:rPr>
              <w:fldChar w:fldCharType="begin"/>
            </w:r>
            <w:r>
              <w:rPr>
                <w:webHidden/>
              </w:rPr>
              <w:instrText xml:space="preserve"> PAGEREF _Toc102152069 \h </w:instrText>
            </w:r>
            <w:r>
              <w:rPr>
                <w:webHidden/>
              </w:rPr>
            </w:r>
            <w:r>
              <w:rPr>
                <w:webHidden/>
              </w:rPr>
              <w:fldChar w:fldCharType="separate"/>
            </w:r>
            <w:r>
              <w:rPr>
                <w:webHidden/>
              </w:rPr>
              <w:t>9</w:t>
            </w:r>
            <w:r>
              <w:rPr>
                <w:webHidden/>
              </w:rPr>
              <w:fldChar w:fldCharType="end"/>
            </w:r>
          </w:hyperlink>
        </w:p>
        <w:p w14:paraId="43DBF1FB" w14:textId="2D056535" w:rsidR="00EB09ED" w:rsidRDefault="00EB09ED">
          <w:pPr>
            <w:pStyle w:val="TOC3"/>
            <w:rPr>
              <w:rFonts w:eastAsiaTheme="minorEastAsia" w:cstheme="minorBidi"/>
              <w:sz w:val="24"/>
              <w:szCs w:val="24"/>
              <w:lang w:bidi="he-IL"/>
            </w:rPr>
          </w:pPr>
          <w:hyperlink w:anchor="_Toc102152070" w:history="1">
            <w:r w:rsidRPr="00764913">
              <w:rPr>
                <w:rStyle w:val="Hyperlink"/>
              </w:rPr>
              <w:t>2.1.3</w:t>
            </w:r>
            <w:r>
              <w:rPr>
                <w:rFonts w:eastAsiaTheme="minorEastAsia" w:cstheme="minorBidi"/>
                <w:sz w:val="24"/>
                <w:szCs w:val="24"/>
                <w:lang w:bidi="he-IL"/>
              </w:rPr>
              <w:tab/>
            </w:r>
            <w:r w:rsidRPr="00764913">
              <w:rPr>
                <w:rStyle w:val="Hyperlink"/>
              </w:rPr>
              <w:t>Designing and implementing context-appropriate technology</w:t>
            </w:r>
            <w:r>
              <w:rPr>
                <w:webHidden/>
              </w:rPr>
              <w:tab/>
            </w:r>
            <w:r>
              <w:rPr>
                <w:webHidden/>
              </w:rPr>
              <w:fldChar w:fldCharType="begin"/>
            </w:r>
            <w:r>
              <w:rPr>
                <w:webHidden/>
              </w:rPr>
              <w:instrText xml:space="preserve"> PAGEREF _Toc102152070 \h </w:instrText>
            </w:r>
            <w:r>
              <w:rPr>
                <w:webHidden/>
              </w:rPr>
            </w:r>
            <w:r>
              <w:rPr>
                <w:webHidden/>
              </w:rPr>
              <w:fldChar w:fldCharType="separate"/>
            </w:r>
            <w:r>
              <w:rPr>
                <w:webHidden/>
              </w:rPr>
              <w:t>9</w:t>
            </w:r>
            <w:r>
              <w:rPr>
                <w:webHidden/>
              </w:rPr>
              <w:fldChar w:fldCharType="end"/>
            </w:r>
          </w:hyperlink>
        </w:p>
        <w:p w14:paraId="67DF1135" w14:textId="260C4094" w:rsidR="00EB09ED" w:rsidRDefault="00EB09ED">
          <w:pPr>
            <w:pStyle w:val="TOC3"/>
            <w:rPr>
              <w:rFonts w:eastAsiaTheme="minorEastAsia" w:cstheme="minorBidi"/>
              <w:sz w:val="24"/>
              <w:szCs w:val="24"/>
              <w:lang w:bidi="he-IL"/>
            </w:rPr>
          </w:pPr>
          <w:hyperlink w:anchor="_Toc102152071" w:history="1">
            <w:r w:rsidRPr="00764913">
              <w:rPr>
                <w:rStyle w:val="Hyperlink"/>
              </w:rPr>
              <w:t>2.1.4</w:t>
            </w:r>
            <w:r>
              <w:rPr>
                <w:rFonts w:eastAsiaTheme="minorEastAsia" w:cstheme="minorBidi"/>
                <w:sz w:val="24"/>
                <w:szCs w:val="24"/>
                <w:lang w:bidi="he-IL"/>
              </w:rPr>
              <w:tab/>
            </w:r>
            <w:r w:rsidRPr="00764913">
              <w:rPr>
                <w:rStyle w:val="Hyperlink"/>
              </w:rPr>
              <w:t>Future-proofing and anticipatory approaches</w:t>
            </w:r>
            <w:r>
              <w:rPr>
                <w:webHidden/>
              </w:rPr>
              <w:tab/>
            </w:r>
            <w:r>
              <w:rPr>
                <w:webHidden/>
              </w:rPr>
              <w:fldChar w:fldCharType="begin"/>
            </w:r>
            <w:r>
              <w:rPr>
                <w:webHidden/>
              </w:rPr>
              <w:instrText xml:space="preserve"> PAGEREF _Toc102152071 \h </w:instrText>
            </w:r>
            <w:r>
              <w:rPr>
                <w:webHidden/>
              </w:rPr>
            </w:r>
            <w:r>
              <w:rPr>
                <w:webHidden/>
              </w:rPr>
              <w:fldChar w:fldCharType="separate"/>
            </w:r>
            <w:r>
              <w:rPr>
                <w:webHidden/>
              </w:rPr>
              <w:t>9</w:t>
            </w:r>
            <w:r>
              <w:rPr>
                <w:webHidden/>
              </w:rPr>
              <w:fldChar w:fldCharType="end"/>
            </w:r>
          </w:hyperlink>
        </w:p>
        <w:p w14:paraId="73A41516" w14:textId="0BC6D33B" w:rsidR="00EB09ED" w:rsidRDefault="00EB09ED">
          <w:pPr>
            <w:pStyle w:val="TOC2"/>
            <w:tabs>
              <w:tab w:val="left" w:pos="960"/>
              <w:tab w:val="right" w:pos="9350"/>
            </w:tabs>
            <w:rPr>
              <w:rFonts w:eastAsiaTheme="minorEastAsia"/>
              <w:noProof/>
              <w:sz w:val="24"/>
              <w:szCs w:val="24"/>
              <w:lang w:bidi="he-IL"/>
            </w:rPr>
          </w:pPr>
          <w:hyperlink w:anchor="_Toc102152072" w:history="1">
            <w:r w:rsidRPr="00764913">
              <w:rPr>
                <w:rStyle w:val="Hyperlink"/>
                <w:rFonts w:eastAsia="Calibri Light" w:cstheme="majorHAnsi"/>
                <w:noProof/>
              </w:rPr>
              <w:t>2.2</w:t>
            </w:r>
            <w:r>
              <w:rPr>
                <w:rFonts w:eastAsiaTheme="minorEastAsia"/>
                <w:noProof/>
                <w:sz w:val="24"/>
                <w:szCs w:val="24"/>
                <w:lang w:bidi="he-IL"/>
              </w:rPr>
              <w:tab/>
            </w:r>
            <w:r w:rsidRPr="00764913">
              <w:rPr>
                <w:rStyle w:val="Hyperlink"/>
                <w:rFonts w:eastAsia="Calibri Light" w:cstheme="majorHAnsi"/>
                <w:noProof/>
              </w:rPr>
              <w:t>Key considerations when contemplating CSDA</w:t>
            </w:r>
            <w:r>
              <w:rPr>
                <w:noProof/>
                <w:webHidden/>
              </w:rPr>
              <w:tab/>
            </w:r>
            <w:r>
              <w:rPr>
                <w:noProof/>
                <w:webHidden/>
              </w:rPr>
              <w:fldChar w:fldCharType="begin"/>
            </w:r>
            <w:r>
              <w:rPr>
                <w:noProof/>
                <w:webHidden/>
              </w:rPr>
              <w:instrText xml:space="preserve"> PAGEREF _Toc102152072 \h </w:instrText>
            </w:r>
            <w:r>
              <w:rPr>
                <w:noProof/>
                <w:webHidden/>
              </w:rPr>
            </w:r>
            <w:r>
              <w:rPr>
                <w:noProof/>
                <w:webHidden/>
              </w:rPr>
              <w:fldChar w:fldCharType="separate"/>
            </w:r>
            <w:r>
              <w:rPr>
                <w:noProof/>
                <w:webHidden/>
              </w:rPr>
              <w:t>9</w:t>
            </w:r>
            <w:r>
              <w:rPr>
                <w:noProof/>
                <w:webHidden/>
              </w:rPr>
              <w:fldChar w:fldCharType="end"/>
            </w:r>
          </w:hyperlink>
        </w:p>
        <w:p w14:paraId="78C9F057" w14:textId="268DC96D" w:rsidR="00EB09ED" w:rsidRDefault="00EB09ED">
          <w:pPr>
            <w:pStyle w:val="TOC3"/>
            <w:rPr>
              <w:rFonts w:eastAsiaTheme="minorEastAsia" w:cstheme="minorBidi"/>
              <w:sz w:val="24"/>
              <w:szCs w:val="24"/>
              <w:lang w:bidi="he-IL"/>
            </w:rPr>
          </w:pPr>
          <w:hyperlink w:anchor="_Toc102152073" w:history="1">
            <w:r w:rsidRPr="00764913">
              <w:rPr>
                <w:rStyle w:val="Hyperlink"/>
              </w:rPr>
              <w:t>2.2.1</w:t>
            </w:r>
            <w:r>
              <w:rPr>
                <w:rFonts w:eastAsiaTheme="minorEastAsia" w:cstheme="minorBidi"/>
                <w:sz w:val="24"/>
                <w:szCs w:val="24"/>
                <w:lang w:bidi="he-IL"/>
              </w:rPr>
              <w:tab/>
            </w:r>
            <w:r w:rsidRPr="00764913">
              <w:rPr>
                <w:rStyle w:val="Hyperlink"/>
              </w:rPr>
              <w:t>Infrastructure</w:t>
            </w:r>
            <w:r>
              <w:rPr>
                <w:webHidden/>
              </w:rPr>
              <w:tab/>
            </w:r>
            <w:r>
              <w:rPr>
                <w:webHidden/>
              </w:rPr>
              <w:fldChar w:fldCharType="begin"/>
            </w:r>
            <w:r>
              <w:rPr>
                <w:webHidden/>
              </w:rPr>
              <w:instrText xml:space="preserve"> PAGEREF _Toc102152073 \h </w:instrText>
            </w:r>
            <w:r>
              <w:rPr>
                <w:webHidden/>
              </w:rPr>
            </w:r>
            <w:r>
              <w:rPr>
                <w:webHidden/>
              </w:rPr>
              <w:fldChar w:fldCharType="separate"/>
            </w:r>
            <w:r>
              <w:rPr>
                <w:webHidden/>
              </w:rPr>
              <w:t>10</w:t>
            </w:r>
            <w:r>
              <w:rPr>
                <w:webHidden/>
              </w:rPr>
              <w:fldChar w:fldCharType="end"/>
            </w:r>
          </w:hyperlink>
        </w:p>
        <w:p w14:paraId="7616237A" w14:textId="6034DC61" w:rsidR="00EB09ED" w:rsidRDefault="00EB09ED">
          <w:pPr>
            <w:pStyle w:val="TOC3"/>
            <w:rPr>
              <w:rFonts w:eastAsiaTheme="minorEastAsia" w:cstheme="minorBidi"/>
              <w:sz w:val="24"/>
              <w:szCs w:val="24"/>
              <w:lang w:bidi="he-IL"/>
            </w:rPr>
          </w:pPr>
          <w:hyperlink w:anchor="_Toc102152074" w:history="1">
            <w:r w:rsidRPr="00764913">
              <w:rPr>
                <w:rStyle w:val="Hyperlink"/>
              </w:rPr>
              <w:t>2.2.2</w:t>
            </w:r>
            <w:r>
              <w:rPr>
                <w:rFonts w:eastAsiaTheme="minorEastAsia" w:cstheme="minorBidi"/>
                <w:sz w:val="24"/>
                <w:szCs w:val="24"/>
                <w:lang w:bidi="he-IL"/>
              </w:rPr>
              <w:tab/>
            </w:r>
            <w:r w:rsidRPr="00764913">
              <w:rPr>
                <w:rStyle w:val="Hyperlink"/>
              </w:rPr>
              <w:t>Capacity</w:t>
            </w:r>
            <w:r>
              <w:rPr>
                <w:webHidden/>
              </w:rPr>
              <w:tab/>
            </w:r>
            <w:r>
              <w:rPr>
                <w:webHidden/>
              </w:rPr>
              <w:fldChar w:fldCharType="begin"/>
            </w:r>
            <w:r>
              <w:rPr>
                <w:webHidden/>
              </w:rPr>
              <w:instrText xml:space="preserve"> PAGEREF _Toc102152074 \h </w:instrText>
            </w:r>
            <w:r>
              <w:rPr>
                <w:webHidden/>
              </w:rPr>
            </w:r>
            <w:r>
              <w:rPr>
                <w:webHidden/>
              </w:rPr>
              <w:fldChar w:fldCharType="separate"/>
            </w:r>
            <w:r>
              <w:rPr>
                <w:webHidden/>
              </w:rPr>
              <w:t>10</w:t>
            </w:r>
            <w:r>
              <w:rPr>
                <w:webHidden/>
              </w:rPr>
              <w:fldChar w:fldCharType="end"/>
            </w:r>
          </w:hyperlink>
        </w:p>
        <w:p w14:paraId="4A5BF27C" w14:textId="2CD4646A" w:rsidR="00EB09ED" w:rsidRDefault="00EB09ED">
          <w:pPr>
            <w:pStyle w:val="TOC3"/>
            <w:rPr>
              <w:rFonts w:eastAsiaTheme="minorEastAsia" w:cstheme="minorBidi"/>
              <w:sz w:val="24"/>
              <w:szCs w:val="24"/>
              <w:lang w:bidi="he-IL"/>
            </w:rPr>
          </w:pPr>
          <w:hyperlink w:anchor="_Toc102152075" w:history="1">
            <w:r w:rsidRPr="00764913">
              <w:rPr>
                <w:rStyle w:val="Hyperlink"/>
              </w:rPr>
              <w:t>2.2.3</w:t>
            </w:r>
            <w:r>
              <w:rPr>
                <w:rFonts w:eastAsiaTheme="minorEastAsia" w:cstheme="minorBidi"/>
                <w:sz w:val="24"/>
                <w:szCs w:val="24"/>
                <w:lang w:bidi="he-IL"/>
              </w:rPr>
              <w:tab/>
            </w:r>
            <w:r w:rsidRPr="00764913">
              <w:rPr>
                <w:rStyle w:val="Hyperlink"/>
              </w:rPr>
              <w:t>Governance</w:t>
            </w:r>
            <w:r>
              <w:rPr>
                <w:webHidden/>
              </w:rPr>
              <w:tab/>
            </w:r>
            <w:r>
              <w:rPr>
                <w:webHidden/>
              </w:rPr>
              <w:fldChar w:fldCharType="begin"/>
            </w:r>
            <w:r>
              <w:rPr>
                <w:webHidden/>
              </w:rPr>
              <w:instrText xml:space="preserve"> PAGEREF _Toc102152075 \h </w:instrText>
            </w:r>
            <w:r>
              <w:rPr>
                <w:webHidden/>
              </w:rPr>
            </w:r>
            <w:r>
              <w:rPr>
                <w:webHidden/>
              </w:rPr>
              <w:fldChar w:fldCharType="separate"/>
            </w:r>
            <w:r>
              <w:rPr>
                <w:webHidden/>
              </w:rPr>
              <w:t>10</w:t>
            </w:r>
            <w:r>
              <w:rPr>
                <w:webHidden/>
              </w:rPr>
              <w:fldChar w:fldCharType="end"/>
            </w:r>
          </w:hyperlink>
        </w:p>
        <w:p w14:paraId="44725FEE" w14:textId="2F4B1011" w:rsidR="00EB09ED" w:rsidRDefault="00EB09ED">
          <w:pPr>
            <w:pStyle w:val="TOC3"/>
            <w:rPr>
              <w:rFonts w:eastAsiaTheme="minorEastAsia" w:cstheme="minorBidi"/>
              <w:sz w:val="24"/>
              <w:szCs w:val="24"/>
              <w:lang w:bidi="he-IL"/>
            </w:rPr>
          </w:pPr>
          <w:hyperlink w:anchor="_Toc102152076" w:history="1">
            <w:r w:rsidRPr="00764913">
              <w:rPr>
                <w:rStyle w:val="Hyperlink"/>
              </w:rPr>
              <w:t>2.2.4</w:t>
            </w:r>
            <w:r>
              <w:rPr>
                <w:rFonts w:eastAsiaTheme="minorEastAsia" w:cstheme="minorBidi"/>
                <w:sz w:val="24"/>
                <w:szCs w:val="24"/>
                <w:lang w:bidi="he-IL"/>
              </w:rPr>
              <w:tab/>
            </w:r>
            <w:r w:rsidRPr="00764913">
              <w:rPr>
                <w:rStyle w:val="Hyperlink"/>
              </w:rPr>
              <w:t>Priorities</w:t>
            </w:r>
            <w:r>
              <w:rPr>
                <w:webHidden/>
              </w:rPr>
              <w:tab/>
            </w:r>
            <w:r>
              <w:rPr>
                <w:webHidden/>
              </w:rPr>
              <w:fldChar w:fldCharType="begin"/>
            </w:r>
            <w:r>
              <w:rPr>
                <w:webHidden/>
              </w:rPr>
              <w:instrText xml:space="preserve"> PAGEREF _Toc102152076 \h </w:instrText>
            </w:r>
            <w:r>
              <w:rPr>
                <w:webHidden/>
              </w:rPr>
            </w:r>
            <w:r>
              <w:rPr>
                <w:webHidden/>
              </w:rPr>
              <w:fldChar w:fldCharType="separate"/>
            </w:r>
            <w:r>
              <w:rPr>
                <w:webHidden/>
              </w:rPr>
              <w:t>10</w:t>
            </w:r>
            <w:r>
              <w:rPr>
                <w:webHidden/>
              </w:rPr>
              <w:fldChar w:fldCharType="end"/>
            </w:r>
          </w:hyperlink>
        </w:p>
        <w:p w14:paraId="72D701FA" w14:textId="6F653974" w:rsidR="00EB09ED" w:rsidRDefault="00EB09ED">
          <w:pPr>
            <w:pStyle w:val="TOC2"/>
            <w:tabs>
              <w:tab w:val="left" w:pos="960"/>
              <w:tab w:val="right" w:pos="9350"/>
            </w:tabs>
            <w:rPr>
              <w:rFonts w:eastAsiaTheme="minorEastAsia"/>
              <w:noProof/>
              <w:sz w:val="24"/>
              <w:szCs w:val="24"/>
              <w:lang w:bidi="he-IL"/>
            </w:rPr>
          </w:pPr>
          <w:hyperlink w:anchor="_Toc102152077" w:history="1">
            <w:r w:rsidRPr="00764913">
              <w:rPr>
                <w:rStyle w:val="Hyperlink"/>
                <w:rFonts w:eastAsia="Calibri Light" w:cstheme="majorHAnsi"/>
                <w:noProof/>
              </w:rPr>
              <w:t>2.3</w:t>
            </w:r>
            <w:r>
              <w:rPr>
                <w:rFonts w:eastAsiaTheme="minorEastAsia"/>
                <w:noProof/>
                <w:sz w:val="24"/>
                <w:szCs w:val="24"/>
                <w:lang w:bidi="he-IL"/>
              </w:rPr>
              <w:tab/>
            </w:r>
            <w:r w:rsidRPr="00764913">
              <w:rPr>
                <w:rStyle w:val="Hyperlink"/>
                <w:rFonts w:eastAsia="Calibri Light" w:cstheme="majorHAnsi"/>
                <w:noProof/>
              </w:rPr>
              <w:t>Importance of a participatory approach</w:t>
            </w:r>
            <w:r>
              <w:rPr>
                <w:noProof/>
                <w:webHidden/>
              </w:rPr>
              <w:tab/>
            </w:r>
            <w:r>
              <w:rPr>
                <w:noProof/>
                <w:webHidden/>
              </w:rPr>
              <w:fldChar w:fldCharType="begin"/>
            </w:r>
            <w:r>
              <w:rPr>
                <w:noProof/>
                <w:webHidden/>
              </w:rPr>
              <w:instrText xml:space="preserve"> PAGEREF _Toc102152077 \h </w:instrText>
            </w:r>
            <w:r>
              <w:rPr>
                <w:noProof/>
                <w:webHidden/>
              </w:rPr>
            </w:r>
            <w:r>
              <w:rPr>
                <w:noProof/>
                <w:webHidden/>
              </w:rPr>
              <w:fldChar w:fldCharType="separate"/>
            </w:r>
            <w:r>
              <w:rPr>
                <w:noProof/>
                <w:webHidden/>
              </w:rPr>
              <w:t>10</w:t>
            </w:r>
            <w:r>
              <w:rPr>
                <w:noProof/>
                <w:webHidden/>
              </w:rPr>
              <w:fldChar w:fldCharType="end"/>
            </w:r>
          </w:hyperlink>
        </w:p>
        <w:p w14:paraId="3D73CFD4" w14:textId="47B0C54B" w:rsidR="00EB09ED" w:rsidRDefault="00EB09ED">
          <w:pPr>
            <w:pStyle w:val="TOC2"/>
            <w:tabs>
              <w:tab w:val="left" w:pos="960"/>
              <w:tab w:val="right" w:pos="9350"/>
            </w:tabs>
            <w:rPr>
              <w:rFonts w:eastAsiaTheme="minorEastAsia"/>
              <w:noProof/>
              <w:sz w:val="24"/>
              <w:szCs w:val="24"/>
              <w:lang w:bidi="he-IL"/>
            </w:rPr>
          </w:pPr>
          <w:hyperlink w:anchor="_Toc102152078" w:history="1">
            <w:r w:rsidRPr="00764913">
              <w:rPr>
                <w:rStyle w:val="Hyperlink"/>
                <w:rFonts w:eastAsia="Calibri Light" w:cstheme="majorHAnsi"/>
                <w:noProof/>
              </w:rPr>
              <w:t>2.4</w:t>
            </w:r>
            <w:r>
              <w:rPr>
                <w:rFonts w:eastAsiaTheme="minorEastAsia"/>
                <w:noProof/>
                <w:sz w:val="24"/>
                <w:szCs w:val="24"/>
                <w:lang w:bidi="he-IL"/>
              </w:rPr>
              <w:tab/>
            </w:r>
            <w:r w:rsidRPr="00764913">
              <w:rPr>
                <w:rStyle w:val="Hyperlink"/>
                <w:rFonts w:eastAsia="Calibri Light" w:cstheme="majorHAnsi"/>
                <w:noProof/>
              </w:rPr>
              <w:t>Summarizing a strategy development process</w:t>
            </w:r>
            <w:r>
              <w:rPr>
                <w:noProof/>
                <w:webHidden/>
              </w:rPr>
              <w:tab/>
            </w:r>
            <w:r>
              <w:rPr>
                <w:noProof/>
                <w:webHidden/>
              </w:rPr>
              <w:fldChar w:fldCharType="begin"/>
            </w:r>
            <w:r>
              <w:rPr>
                <w:noProof/>
                <w:webHidden/>
              </w:rPr>
              <w:instrText xml:space="preserve"> PAGEREF _Toc102152078 \h </w:instrText>
            </w:r>
            <w:r>
              <w:rPr>
                <w:noProof/>
                <w:webHidden/>
              </w:rPr>
            </w:r>
            <w:r>
              <w:rPr>
                <w:noProof/>
                <w:webHidden/>
              </w:rPr>
              <w:fldChar w:fldCharType="separate"/>
            </w:r>
            <w:r>
              <w:rPr>
                <w:noProof/>
                <w:webHidden/>
              </w:rPr>
              <w:t>11</w:t>
            </w:r>
            <w:r>
              <w:rPr>
                <w:noProof/>
                <w:webHidden/>
              </w:rPr>
              <w:fldChar w:fldCharType="end"/>
            </w:r>
          </w:hyperlink>
        </w:p>
        <w:p w14:paraId="1EF8C32C" w14:textId="54A8A8B1" w:rsidR="00EB09ED" w:rsidRDefault="00EB09ED">
          <w:pPr>
            <w:pStyle w:val="TOC2"/>
            <w:tabs>
              <w:tab w:val="left" w:pos="960"/>
              <w:tab w:val="right" w:pos="9350"/>
            </w:tabs>
            <w:rPr>
              <w:rFonts w:eastAsiaTheme="minorEastAsia"/>
              <w:noProof/>
              <w:sz w:val="24"/>
              <w:szCs w:val="24"/>
              <w:lang w:bidi="he-IL"/>
            </w:rPr>
          </w:pPr>
          <w:hyperlink w:anchor="_Toc102152079" w:history="1">
            <w:r w:rsidRPr="00764913">
              <w:rPr>
                <w:rStyle w:val="Hyperlink"/>
                <w:rFonts w:eastAsia="Calibri Light" w:cstheme="majorHAnsi"/>
                <w:noProof/>
              </w:rPr>
              <w:t>2.5</w:t>
            </w:r>
            <w:r>
              <w:rPr>
                <w:rFonts w:eastAsiaTheme="minorEastAsia"/>
                <w:noProof/>
                <w:sz w:val="24"/>
                <w:szCs w:val="24"/>
                <w:lang w:bidi="he-IL"/>
              </w:rPr>
              <w:tab/>
            </w:r>
            <w:r w:rsidRPr="00764913">
              <w:rPr>
                <w:rStyle w:val="Hyperlink"/>
                <w:rFonts w:eastAsia="Calibri Light" w:cstheme="majorHAnsi"/>
                <w:noProof/>
              </w:rPr>
              <w:t>Staging and sequencing of the playbook process</w:t>
            </w:r>
            <w:r>
              <w:rPr>
                <w:noProof/>
                <w:webHidden/>
              </w:rPr>
              <w:tab/>
            </w:r>
            <w:r>
              <w:rPr>
                <w:noProof/>
                <w:webHidden/>
              </w:rPr>
              <w:fldChar w:fldCharType="begin"/>
            </w:r>
            <w:r>
              <w:rPr>
                <w:noProof/>
                <w:webHidden/>
              </w:rPr>
              <w:instrText xml:space="preserve"> PAGEREF _Toc102152079 \h </w:instrText>
            </w:r>
            <w:r>
              <w:rPr>
                <w:noProof/>
                <w:webHidden/>
              </w:rPr>
            </w:r>
            <w:r>
              <w:rPr>
                <w:noProof/>
                <w:webHidden/>
              </w:rPr>
              <w:fldChar w:fldCharType="separate"/>
            </w:r>
            <w:r>
              <w:rPr>
                <w:noProof/>
                <w:webHidden/>
              </w:rPr>
              <w:t>11</w:t>
            </w:r>
            <w:r>
              <w:rPr>
                <w:noProof/>
                <w:webHidden/>
              </w:rPr>
              <w:fldChar w:fldCharType="end"/>
            </w:r>
          </w:hyperlink>
        </w:p>
        <w:p w14:paraId="48642994" w14:textId="43075B6B" w:rsidR="00EB09ED" w:rsidRDefault="00EB09ED">
          <w:pPr>
            <w:pStyle w:val="TOC3"/>
            <w:rPr>
              <w:rFonts w:eastAsiaTheme="minorEastAsia" w:cstheme="minorBidi"/>
              <w:sz w:val="24"/>
              <w:szCs w:val="24"/>
              <w:lang w:bidi="he-IL"/>
            </w:rPr>
          </w:pPr>
          <w:hyperlink w:anchor="_Toc102152080" w:history="1">
            <w:r w:rsidRPr="00764913">
              <w:rPr>
                <w:rStyle w:val="Hyperlink"/>
              </w:rPr>
              <w:t>2.5.1</w:t>
            </w:r>
            <w:r>
              <w:rPr>
                <w:rFonts w:eastAsiaTheme="minorEastAsia" w:cstheme="minorBidi"/>
                <w:sz w:val="24"/>
                <w:szCs w:val="24"/>
                <w:lang w:bidi="he-IL"/>
              </w:rPr>
              <w:tab/>
            </w:r>
            <w:r w:rsidRPr="00764913">
              <w:rPr>
                <w:rStyle w:val="Hyperlink"/>
              </w:rPr>
              <w:t>General considerations</w:t>
            </w:r>
            <w:r>
              <w:rPr>
                <w:webHidden/>
              </w:rPr>
              <w:tab/>
            </w:r>
            <w:r>
              <w:rPr>
                <w:webHidden/>
              </w:rPr>
              <w:fldChar w:fldCharType="begin"/>
            </w:r>
            <w:r>
              <w:rPr>
                <w:webHidden/>
              </w:rPr>
              <w:instrText xml:space="preserve"> PAGEREF _Toc102152080 \h </w:instrText>
            </w:r>
            <w:r>
              <w:rPr>
                <w:webHidden/>
              </w:rPr>
            </w:r>
            <w:r>
              <w:rPr>
                <w:webHidden/>
              </w:rPr>
              <w:fldChar w:fldCharType="separate"/>
            </w:r>
            <w:r>
              <w:rPr>
                <w:webHidden/>
              </w:rPr>
              <w:t>12</w:t>
            </w:r>
            <w:r>
              <w:rPr>
                <w:webHidden/>
              </w:rPr>
              <w:fldChar w:fldCharType="end"/>
            </w:r>
          </w:hyperlink>
        </w:p>
        <w:p w14:paraId="459BEE41" w14:textId="04566068" w:rsidR="00EB09ED" w:rsidRDefault="00EB09ED">
          <w:pPr>
            <w:pStyle w:val="TOC3"/>
            <w:rPr>
              <w:rFonts w:eastAsiaTheme="minorEastAsia" w:cstheme="minorBidi"/>
              <w:sz w:val="24"/>
              <w:szCs w:val="24"/>
              <w:lang w:bidi="he-IL"/>
            </w:rPr>
          </w:pPr>
          <w:hyperlink w:anchor="_Toc102152081" w:history="1">
            <w:r w:rsidRPr="00764913">
              <w:rPr>
                <w:rStyle w:val="Hyperlink"/>
              </w:rPr>
              <w:t>2.5.2</w:t>
            </w:r>
            <w:r>
              <w:rPr>
                <w:rFonts w:eastAsiaTheme="minorEastAsia" w:cstheme="minorBidi"/>
                <w:sz w:val="24"/>
                <w:szCs w:val="24"/>
                <w:lang w:bidi="he-IL"/>
              </w:rPr>
              <w:tab/>
            </w:r>
            <w:r w:rsidRPr="00764913">
              <w:rPr>
                <w:rStyle w:val="Hyperlink"/>
              </w:rPr>
              <w:t>Developing a country-level CSDA strategy</w:t>
            </w:r>
            <w:r>
              <w:rPr>
                <w:webHidden/>
              </w:rPr>
              <w:tab/>
            </w:r>
            <w:r>
              <w:rPr>
                <w:webHidden/>
              </w:rPr>
              <w:fldChar w:fldCharType="begin"/>
            </w:r>
            <w:r>
              <w:rPr>
                <w:webHidden/>
              </w:rPr>
              <w:instrText xml:space="preserve"> PAGEREF _Toc102152081 \h </w:instrText>
            </w:r>
            <w:r>
              <w:rPr>
                <w:webHidden/>
              </w:rPr>
            </w:r>
            <w:r>
              <w:rPr>
                <w:webHidden/>
              </w:rPr>
              <w:fldChar w:fldCharType="separate"/>
            </w:r>
            <w:r>
              <w:rPr>
                <w:webHidden/>
              </w:rPr>
              <w:t>14</w:t>
            </w:r>
            <w:r>
              <w:rPr>
                <w:webHidden/>
              </w:rPr>
              <w:fldChar w:fldCharType="end"/>
            </w:r>
          </w:hyperlink>
        </w:p>
        <w:p w14:paraId="0A100524" w14:textId="762AA928" w:rsidR="00EB09ED" w:rsidRDefault="00EB09ED">
          <w:pPr>
            <w:pStyle w:val="TOC3"/>
            <w:rPr>
              <w:rFonts w:eastAsiaTheme="minorEastAsia" w:cstheme="minorBidi"/>
              <w:sz w:val="24"/>
              <w:szCs w:val="24"/>
              <w:lang w:bidi="he-IL"/>
            </w:rPr>
          </w:pPr>
          <w:hyperlink w:anchor="_Toc102152082" w:history="1">
            <w:r w:rsidRPr="00764913">
              <w:rPr>
                <w:rStyle w:val="Hyperlink"/>
              </w:rPr>
              <w:t>2.5.3</w:t>
            </w:r>
            <w:r>
              <w:rPr>
                <w:rFonts w:eastAsiaTheme="minorEastAsia" w:cstheme="minorBidi"/>
                <w:sz w:val="24"/>
                <w:szCs w:val="24"/>
                <w:lang w:bidi="he-IL"/>
              </w:rPr>
              <w:tab/>
            </w:r>
            <w:r w:rsidRPr="00764913">
              <w:rPr>
                <w:rStyle w:val="Hyperlink"/>
              </w:rPr>
              <w:t>Developing a regional CSDA strategy</w:t>
            </w:r>
            <w:r>
              <w:rPr>
                <w:webHidden/>
              </w:rPr>
              <w:tab/>
            </w:r>
            <w:r>
              <w:rPr>
                <w:webHidden/>
              </w:rPr>
              <w:fldChar w:fldCharType="begin"/>
            </w:r>
            <w:r>
              <w:rPr>
                <w:webHidden/>
              </w:rPr>
              <w:instrText xml:space="preserve"> PAGEREF _Toc102152082 \h </w:instrText>
            </w:r>
            <w:r>
              <w:rPr>
                <w:webHidden/>
              </w:rPr>
            </w:r>
            <w:r>
              <w:rPr>
                <w:webHidden/>
              </w:rPr>
              <w:fldChar w:fldCharType="separate"/>
            </w:r>
            <w:r>
              <w:rPr>
                <w:webHidden/>
              </w:rPr>
              <w:t>14</w:t>
            </w:r>
            <w:r>
              <w:rPr>
                <w:webHidden/>
              </w:rPr>
              <w:fldChar w:fldCharType="end"/>
            </w:r>
          </w:hyperlink>
        </w:p>
        <w:p w14:paraId="23A1DB2B" w14:textId="5EA975BD" w:rsidR="00EB09ED" w:rsidRDefault="00EB09ED">
          <w:pPr>
            <w:pStyle w:val="TOC1"/>
            <w:rPr>
              <w:rFonts w:eastAsiaTheme="minorEastAsia" w:cstheme="minorBidi"/>
              <w:b w:val="0"/>
              <w:bCs w:val="0"/>
              <w:sz w:val="24"/>
              <w:szCs w:val="24"/>
              <w:lang w:bidi="he-IL"/>
            </w:rPr>
          </w:pPr>
          <w:hyperlink w:anchor="_Toc102152083" w:history="1">
            <w:r w:rsidRPr="00764913">
              <w:rPr>
                <w:rStyle w:val="Hyperlink"/>
              </w:rPr>
              <w:t>3</w:t>
            </w:r>
            <w:r>
              <w:rPr>
                <w:rFonts w:eastAsiaTheme="minorEastAsia" w:cstheme="minorBidi"/>
                <w:b w:val="0"/>
                <w:bCs w:val="0"/>
                <w:sz w:val="24"/>
                <w:szCs w:val="24"/>
                <w:lang w:bidi="he-IL"/>
              </w:rPr>
              <w:tab/>
            </w:r>
            <w:r w:rsidRPr="00764913">
              <w:rPr>
                <w:rStyle w:val="Hyperlink"/>
              </w:rPr>
              <w:t>Activity I: Understanding the National Context</w:t>
            </w:r>
            <w:r>
              <w:rPr>
                <w:webHidden/>
              </w:rPr>
              <w:tab/>
            </w:r>
            <w:r>
              <w:rPr>
                <w:webHidden/>
              </w:rPr>
              <w:fldChar w:fldCharType="begin"/>
            </w:r>
            <w:r>
              <w:rPr>
                <w:webHidden/>
              </w:rPr>
              <w:instrText xml:space="preserve"> PAGEREF _Toc102152083 \h </w:instrText>
            </w:r>
            <w:r>
              <w:rPr>
                <w:webHidden/>
              </w:rPr>
            </w:r>
            <w:r>
              <w:rPr>
                <w:webHidden/>
              </w:rPr>
              <w:fldChar w:fldCharType="separate"/>
            </w:r>
            <w:r>
              <w:rPr>
                <w:webHidden/>
              </w:rPr>
              <w:t>15</w:t>
            </w:r>
            <w:r>
              <w:rPr>
                <w:webHidden/>
              </w:rPr>
              <w:fldChar w:fldCharType="end"/>
            </w:r>
          </w:hyperlink>
        </w:p>
        <w:p w14:paraId="1361D717" w14:textId="18308CA1" w:rsidR="00EB09ED" w:rsidRDefault="00EB09ED">
          <w:pPr>
            <w:pStyle w:val="TOC2"/>
            <w:tabs>
              <w:tab w:val="right" w:pos="9350"/>
            </w:tabs>
            <w:rPr>
              <w:rFonts w:eastAsiaTheme="minorEastAsia"/>
              <w:noProof/>
              <w:sz w:val="24"/>
              <w:szCs w:val="24"/>
              <w:lang w:bidi="he-IL"/>
            </w:rPr>
          </w:pPr>
          <w:hyperlink w:anchor="_Toc102152084" w:history="1">
            <w:r w:rsidRPr="00764913">
              <w:rPr>
                <w:rStyle w:val="Hyperlink"/>
                <w:noProof/>
              </w:rPr>
              <w:t>Step 1: Identify and synthesize relevant indicators</w:t>
            </w:r>
            <w:r>
              <w:rPr>
                <w:noProof/>
                <w:webHidden/>
              </w:rPr>
              <w:tab/>
            </w:r>
            <w:r>
              <w:rPr>
                <w:noProof/>
                <w:webHidden/>
              </w:rPr>
              <w:fldChar w:fldCharType="begin"/>
            </w:r>
            <w:r>
              <w:rPr>
                <w:noProof/>
                <w:webHidden/>
              </w:rPr>
              <w:instrText xml:space="preserve"> PAGEREF _Toc102152084 \h </w:instrText>
            </w:r>
            <w:r>
              <w:rPr>
                <w:noProof/>
                <w:webHidden/>
              </w:rPr>
            </w:r>
            <w:r>
              <w:rPr>
                <w:noProof/>
                <w:webHidden/>
              </w:rPr>
              <w:fldChar w:fldCharType="separate"/>
            </w:r>
            <w:r>
              <w:rPr>
                <w:noProof/>
                <w:webHidden/>
              </w:rPr>
              <w:t>16</w:t>
            </w:r>
            <w:r>
              <w:rPr>
                <w:noProof/>
                <w:webHidden/>
              </w:rPr>
              <w:fldChar w:fldCharType="end"/>
            </w:r>
          </w:hyperlink>
        </w:p>
        <w:p w14:paraId="2B85585C" w14:textId="07A37941" w:rsidR="00EB09ED" w:rsidRDefault="00EB09ED">
          <w:pPr>
            <w:pStyle w:val="TOC2"/>
            <w:tabs>
              <w:tab w:val="right" w:pos="9350"/>
            </w:tabs>
            <w:rPr>
              <w:rFonts w:eastAsiaTheme="minorEastAsia"/>
              <w:noProof/>
              <w:sz w:val="24"/>
              <w:szCs w:val="24"/>
              <w:lang w:bidi="he-IL"/>
            </w:rPr>
          </w:pPr>
          <w:hyperlink w:anchor="_Toc102152085" w:history="1">
            <w:r w:rsidRPr="00764913">
              <w:rPr>
                <w:rStyle w:val="Hyperlink"/>
                <w:noProof/>
              </w:rPr>
              <w:t>Step 2: Review of general enabling environment</w:t>
            </w:r>
            <w:r>
              <w:rPr>
                <w:noProof/>
                <w:webHidden/>
              </w:rPr>
              <w:tab/>
            </w:r>
            <w:r>
              <w:rPr>
                <w:noProof/>
                <w:webHidden/>
              </w:rPr>
              <w:fldChar w:fldCharType="begin"/>
            </w:r>
            <w:r>
              <w:rPr>
                <w:noProof/>
                <w:webHidden/>
              </w:rPr>
              <w:instrText xml:space="preserve"> PAGEREF _Toc102152085 \h </w:instrText>
            </w:r>
            <w:r>
              <w:rPr>
                <w:noProof/>
                <w:webHidden/>
              </w:rPr>
            </w:r>
            <w:r>
              <w:rPr>
                <w:noProof/>
                <w:webHidden/>
              </w:rPr>
              <w:fldChar w:fldCharType="separate"/>
            </w:r>
            <w:r>
              <w:rPr>
                <w:noProof/>
                <w:webHidden/>
              </w:rPr>
              <w:t>17</w:t>
            </w:r>
            <w:r>
              <w:rPr>
                <w:noProof/>
                <w:webHidden/>
              </w:rPr>
              <w:fldChar w:fldCharType="end"/>
            </w:r>
          </w:hyperlink>
        </w:p>
        <w:p w14:paraId="359B9472" w14:textId="0A1B9F32" w:rsidR="00EB09ED" w:rsidRDefault="00EB09ED">
          <w:pPr>
            <w:pStyle w:val="TOC2"/>
            <w:tabs>
              <w:tab w:val="right" w:pos="9350"/>
            </w:tabs>
            <w:rPr>
              <w:rFonts w:eastAsiaTheme="minorEastAsia"/>
              <w:noProof/>
              <w:sz w:val="24"/>
              <w:szCs w:val="24"/>
              <w:lang w:bidi="he-IL"/>
            </w:rPr>
          </w:pPr>
          <w:hyperlink w:anchor="_Toc102152086" w:history="1">
            <w:r w:rsidRPr="00764913">
              <w:rPr>
                <w:rStyle w:val="Hyperlink"/>
                <w:noProof/>
              </w:rPr>
              <w:t>Step 3: Summarize indicators and values in a table</w:t>
            </w:r>
            <w:r>
              <w:rPr>
                <w:noProof/>
                <w:webHidden/>
              </w:rPr>
              <w:tab/>
            </w:r>
            <w:r>
              <w:rPr>
                <w:noProof/>
                <w:webHidden/>
              </w:rPr>
              <w:fldChar w:fldCharType="begin"/>
            </w:r>
            <w:r>
              <w:rPr>
                <w:noProof/>
                <w:webHidden/>
              </w:rPr>
              <w:instrText xml:space="preserve"> PAGEREF _Toc102152086 \h </w:instrText>
            </w:r>
            <w:r>
              <w:rPr>
                <w:noProof/>
                <w:webHidden/>
              </w:rPr>
            </w:r>
            <w:r>
              <w:rPr>
                <w:noProof/>
                <w:webHidden/>
              </w:rPr>
              <w:fldChar w:fldCharType="separate"/>
            </w:r>
            <w:r>
              <w:rPr>
                <w:noProof/>
                <w:webHidden/>
              </w:rPr>
              <w:t>17</w:t>
            </w:r>
            <w:r>
              <w:rPr>
                <w:noProof/>
                <w:webHidden/>
              </w:rPr>
              <w:fldChar w:fldCharType="end"/>
            </w:r>
          </w:hyperlink>
        </w:p>
        <w:p w14:paraId="2C9A96C8" w14:textId="227514DE" w:rsidR="00EB09ED" w:rsidRDefault="00EB09ED">
          <w:pPr>
            <w:pStyle w:val="TOC1"/>
            <w:rPr>
              <w:rFonts w:eastAsiaTheme="minorEastAsia" w:cstheme="minorBidi"/>
              <w:b w:val="0"/>
              <w:bCs w:val="0"/>
              <w:sz w:val="24"/>
              <w:szCs w:val="24"/>
              <w:lang w:bidi="he-IL"/>
            </w:rPr>
          </w:pPr>
          <w:hyperlink w:anchor="_Toc102152087" w:history="1">
            <w:r w:rsidRPr="00764913">
              <w:rPr>
                <w:rStyle w:val="Hyperlink"/>
              </w:rPr>
              <w:t>4</w:t>
            </w:r>
            <w:r>
              <w:rPr>
                <w:rFonts w:eastAsiaTheme="minorEastAsia" w:cstheme="minorBidi"/>
                <w:b w:val="0"/>
                <w:bCs w:val="0"/>
                <w:sz w:val="24"/>
                <w:szCs w:val="24"/>
                <w:lang w:bidi="he-IL"/>
              </w:rPr>
              <w:tab/>
            </w:r>
            <w:r w:rsidRPr="00764913">
              <w:rPr>
                <w:rStyle w:val="Hyperlink"/>
              </w:rPr>
              <w:t>Activity II: Analysis of Climate Change and Hazards</w:t>
            </w:r>
            <w:r>
              <w:rPr>
                <w:webHidden/>
              </w:rPr>
              <w:tab/>
            </w:r>
            <w:r>
              <w:rPr>
                <w:webHidden/>
              </w:rPr>
              <w:fldChar w:fldCharType="begin"/>
            </w:r>
            <w:r>
              <w:rPr>
                <w:webHidden/>
              </w:rPr>
              <w:instrText xml:space="preserve"> PAGEREF _Toc102152087 \h </w:instrText>
            </w:r>
            <w:r>
              <w:rPr>
                <w:webHidden/>
              </w:rPr>
            </w:r>
            <w:r>
              <w:rPr>
                <w:webHidden/>
              </w:rPr>
              <w:fldChar w:fldCharType="separate"/>
            </w:r>
            <w:r>
              <w:rPr>
                <w:webHidden/>
              </w:rPr>
              <w:t>18</w:t>
            </w:r>
            <w:r>
              <w:rPr>
                <w:webHidden/>
              </w:rPr>
              <w:fldChar w:fldCharType="end"/>
            </w:r>
          </w:hyperlink>
        </w:p>
        <w:p w14:paraId="4197476E" w14:textId="02B5D5B2" w:rsidR="00EB09ED" w:rsidRDefault="00EB09ED">
          <w:pPr>
            <w:pStyle w:val="TOC2"/>
            <w:tabs>
              <w:tab w:val="right" w:pos="9350"/>
            </w:tabs>
            <w:rPr>
              <w:rFonts w:eastAsiaTheme="minorEastAsia"/>
              <w:noProof/>
              <w:sz w:val="24"/>
              <w:szCs w:val="24"/>
              <w:lang w:bidi="he-IL"/>
            </w:rPr>
          </w:pPr>
          <w:hyperlink w:anchor="_Toc102152088" w:history="1">
            <w:r w:rsidRPr="00764913">
              <w:rPr>
                <w:rStyle w:val="Hyperlink"/>
                <w:noProof/>
              </w:rPr>
              <w:t>Step 1: Generate Relevant Hazard Maps</w:t>
            </w:r>
            <w:r>
              <w:rPr>
                <w:noProof/>
                <w:webHidden/>
              </w:rPr>
              <w:tab/>
            </w:r>
            <w:r>
              <w:rPr>
                <w:noProof/>
                <w:webHidden/>
              </w:rPr>
              <w:fldChar w:fldCharType="begin"/>
            </w:r>
            <w:r>
              <w:rPr>
                <w:noProof/>
                <w:webHidden/>
              </w:rPr>
              <w:instrText xml:space="preserve"> PAGEREF _Toc102152088 \h </w:instrText>
            </w:r>
            <w:r>
              <w:rPr>
                <w:noProof/>
                <w:webHidden/>
              </w:rPr>
            </w:r>
            <w:r>
              <w:rPr>
                <w:noProof/>
                <w:webHidden/>
              </w:rPr>
              <w:fldChar w:fldCharType="separate"/>
            </w:r>
            <w:r>
              <w:rPr>
                <w:noProof/>
                <w:webHidden/>
              </w:rPr>
              <w:t>18</w:t>
            </w:r>
            <w:r>
              <w:rPr>
                <w:noProof/>
                <w:webHidden/>
              </w:rPr>
              <w:fldChar w:fldCharType="end"/>
            </w:r>
          </w:hyperlink>
        </w:p>
        <w:p w14:paraId="639C1975" w14:textId="23FDCBC3" w:rsidR="00EB09ED" w:rsidRDefault="00EB09ED">
          <w:pPr>
            <w:pStyle w:val="TOC1"/>
            <w:rPr>
              <w:rFonts w:eastAsiaTheme="minorEastAsia" w:cstheme="minorBidi"/>
              <w:b w:val="0"/>
              <w:bCs w:val="0"/>
              <w:sz w:val="24"/>
              <w:szCs w:val="24"/>
              <w:lang w:bidi="he-IL"/>
            </w:rPr>
          </w:pPr>
          <w:hyperlink w:anchor="_Toc102152089" w:history="1">
            <w:r w:rsidRPr="00764913">
              <w:rPr>
                <w:rStyle w:val="Hyperlink"/>
              </w:rPr>
              <w:t>5</w:t>
            </w:r>
            <w:r>
              <w:rPr>
                <w:rFonts w:eastAsiaTheme="minorEastAsia" w:cstheme="minorBidi"/>
                <w:b w:val="0"/>
                <w:bCs w:val="0"/>
                <w:sz w:val="24"/>
                <w:szCs w:val="24"/>
                <w:lang w:bidi="he-IL"/>
              </w:rPr>
              <w:tab/>
            </w:r>
            <w:r w:rsidRPr="00764913">
              <w:rPr>
                <w:rStyle w:val="Hyperlink"/>
              </w:rPr>
              <w:t>Activity III: Prioritizing Value Chains</w:t>
            </w:r>
            <w:r>
              <w:rPr>
                <w:webHidden/>
              </w:rPr>
              <w:tab/>
            </w:r>
            <w:r>
              <w:rPr>
                <w:webHidden/>
              </w:rPr>
              <w:fldChar w:fldCharType="begin"/>
            </w:r>
            <w:r>
              <w:rPr>
                <w:webHidden/>
              </w:rPr>
              <w:instrText xml:space="preserve"> PAGEREF _Toc102152089 \h </w:instrText>
            </w:r>
            <w:r>
              <w:rPr>
                <w:webHidden/>
              </w:rPr>
            </w:r>
            <w:r>
              <w:rPr>
                <w:webHidden/>
              </w:rPr>
              <w:fldChar w:fldCharType="separate"/>
            </w:r>
            <w:r>
              <w:rPr>
                <w:webHidden/>
              </w:rPr>
              <w:t>19</w:t>
            </w:r>
            <w:r>
              <w:rPr>
                <w:webHidden/>
              </w:rPr>
              <w:fldChar w:fldCharType="end"/>
            </w:r>
          </w:hyperlink>
        </w:p>
        <w:p w14:paraId="768976D1" w14:textId="1EDEE478" w:rsidR="00EB09ED" w:rsidRDefault="00EB09ED">
          <w:pPr>
            <w:pStyle w:val="TOC2"/>
            <w:tabs>
              <w:tab w:val="right" w:pos="9350"/>
            </w:tabs>
            <w:rPr>
              <w:rFonts w:eastAsiaTheme="minorEastAsia"/>
              <w:noProof/>
              <w:sz w:val="24"/>
              <w:szCs w:val="24"/>
              <w:lang w:bidi="he-IL"/>
            </w:rPr>
          </w:pPr>
          <w:hyperlink w:anchor="_Toc102152090" w:history="1">
            <w:r w:rsidRPr="00764913">
              <w:rPr>
                <w:rStyle w:val="Hyperlink"/>
                <w:noProof/>
              </w:rPr>
              <w:t>Step 1: Consultative process to prioritize value chains</w:t>
            </w:r>
            <w:r>
              <w:rPr>
                <w:noProof/>
                <w:webHidden/>
              </w:rPr>
              <w:tab/>
            </w:r>
            <w:r>
              <w:rPr>
                <w:noProof/>
                <w:webHidden/>
              </w:rPr>
              <w:fldChar w:fldCharType="begin"/>
            </w:r>
            <w:r>
              <w:rPr>
                <w:noProof/>
                <w:webHidden/>
              </w:rPr>
              <w:instrText xml:space="preserve"> PAGEREF _Toc102152090 \h </w:instrText>
            </w:r>
            <w:r>
              <w:rPr>
                <w:noProof/>
                <w:webHidden/>
              </w:rPr>
            </w:r>
            <w:r>
              <w:rPr>
                <w:noProof/>
                <w:webHidden/>
              </w:rPr>
              <w:fldChar w:fldCharType="separate"/>
            </w:r>
            <w:r>
              <w:rPr>
                <w:noProof/>
                <w:webHidden/>
              </w:rPr>
              <w:t>19</w:t>
            </w:r>
            <w:r>
              <w:rPr>
                <w:noProof/>
                <w:webHidden/>
              </w:rPr>
              <w:fldChar w:fldCharType="end"/>
            </w:r>
          </w:hyperlink>
        </w:p>
        <w:p w14:paraId="12A01D8D" w14:textId="710FC87D" w:rsidR="00EB09ED" w:rsidRDefault="00EB09ED">
          <w:pPr>
            <w:pStyle w:val="TOC2"/>
            <w:tabs>
              <w:tab w:val="right" w:pos="9350"/>
            </w:tabs>
            <w:rPr>
              <w:rFonts w:eastAsiaTheme="minorEastAsia"/>
              <w:noProof/>
              <w:sz w:val="24"/>
              <w:szCs w:val="24"/>
              <w:lang w:bidi="he-IL"/>
            </w:rPr>
          </w:pPr>
          <w:hyperlink w:anchor="_Toc102152091" w:history="1">
            <w:r w:rsidRPr="00764913">
              <w:rPr>
                <w:rStyle w:val="Hyperlink"/>
                <w:noProof/>
              </w:rPr>
              <w:t>Step 2: Prioritization of value chain assessment criteria</w:t>
            </w:r>
            <w:r>
              <w:rPr>
                <w:noProof/>
                <w:webHidden/>
              </w:rPr>
              <w:tab/>
            </w:r>
            <w:r>
              <w:rPr>
                <w:noProof/>
                <w:webHidden/>
              </w:rPr>
              <w:fldChar w:fldCharType="begin"/>
            </w:r>
            <w:r>
              <w:rPr>
                <w:noProof/>
                <w:webHidden/>
              </w:rPr>
              <w:instrText xml:space="preserve"> PAGEREF _Toc102152091 \h </w:instrText>
            </w:r>
            <w:r>
              <w:rPr>
                <w:noProof/>
                <w:webHidden/>
              </w:rPr>
            </w:r>
            <w:r>
              <w:rPr>
                <w:noProof/>
                <w:webHidden/>
              </w:rPr>
              <w:fldChar w:fldCharType="separate"/>
            </w:r>
            <w:r>
              <w:rPr>
                <w:noProof/>
                <w:webHidden/>
              </w:rPr>
              <w:t>21</w:t>
            </w:r>
            <w:r>
              <w:rPr>
                <w:noProof/>
                <w:webHidden/>
              </w:rPr>
              <w:fldChar w:fldCharType="end"/>
            </w:r>
          </w:hyperlink>
        </w:p>
        <w:p w14:paraId="239A53CF" w14:textId="4590699C" w:rsidR="00EB09ED" w:rsidRDefault="00EB09ED">
          <w:pPr>
            <w:pStyle w:val="TOC2"/>
            <w:tabs>
              <w:tab w:val="right" w:pos="9350"/>
            </w:tabs>
            <w:rPr>
              <w:rFonts w:eastAsiaTheme="minorEastAsia"/>
              <w:noProof/>
              <w:sz w:val="24"/>
              <w:szCs w:val="24"/>
              <w:lang w:bidi="he-IL"/>
            </w:rPr>
          </w:pPr>
          <w:hyperlink w:anchor="_Toc102152092" w:history="1">
            <w:r w:rsidRPr="00764913">
              <w:rPr>
                <w:rStyle w:val="Hyperlink"/>
                <w:noProof/>
              </w:rPr>
              <w:t>Step 3: Selection of focal value chains</w:t>
            </w:r>
            <w:r>
              <w:rPr>
                <w:noProof/>
                <w:webHidden/>
              </w:rPr>
              <w:tab/>
            </w:r>
            <w:r>
              <w:rPr>
                <w:noProof/>
                <w:webHidden/>
              </w:rPr>
              <w:fldChar w:fldCharType="begin"/>
            </w:r>
            <w:r>
              <w:rPr>
                <w:noProof/>
                <w:webHidden/>
              </w:rPr>
              <w:instrText xml:space="preserve"> PAGEREF _Toc102152092 \h </w:instrText>
            </w:r>
            <w:r>
              <w:rPr>
                <w:noProof/>
                <w:webHidden/>
              </w:rPr>
            </w:r>
            <w:r>
              <w:rPr>
                <w:noProof/>
                <w:webHidden/>
              </w:rPr>
              <w:fldChar w:fldCharType="separate"/>
            </w:r>
            <w:r>
              <w:rPr>
                <w:noProof/>
                <w:webHidden/>
              </w:rPr>
              <w:t>22</w:t>
            </w:r>
            <w:r>
              <w:rPr>
                <w:noProof/>
                <w:webHidden/>
              </w:rPr>
              <w:fldChar w:fldCharType="end"/>
            </w:r>
          </w:hyperlink>
        </w:p>
        <w:p w14:paraId="728DFEC4" w14:textId="1981B45E" w:rsidR="00EB09ED" w:rsidRDefault="00EB09ED">
          <w:pPr>
            <w:pStyle w:val="TOC1"/>
            <w:rPr>
              <w:rFonts w:eastAsiaTheme="minorEastAsia" w:cstheme="minorBidi"/>
              <w:b w:val="0"/>
              <w:bCs w:val="0"/>
              <w:sz w:val="24"/>
              <w:szCs w:val="24"/>
              <w:lang w:bidi="he-IL"/>
            </w:rPr>
          </w:pPr>
          <w:hyperlink w:anchor="_Toc102152093" w:history="1">
            <w:r w:rsidRPr="00764913">
              <w:rPr>
                <w:rStyle w:val="Hyperlink"/>
              </w:rPr>
              <w:t>6</w:t>
            </w:r>
            <w:r>
              <w:rPr>
                <w:rFonts w:eastAsiaTheme="minorEastAsia" w:cstheme="minorBidi"/>
                <w:b w:val="0"/>
                <w:bCs w:val="0"/>
                <w:sz w:val="24"/>
                <w:szCs w:val="24"/>
                <w:lang w:bidi="he-IL"/>
              </w:rPr>
              <w:tab/>
            </w:r>
            <w:r w:rsidRPr="00764913">
              <w:rPr>
                <w:rStyle w:val="Hyperlink"/>
              </w:rPr>
              <w:t>Activity IV: Identification of Viable Solution Spaces</w:t>
            </w:r>
            <w:r>
              <w:rPr>
                <w:webHidden/>
              </w:rPr>
              <w:tab/>
            </w:r>
            <w:r>
              <w:rPr>
                <w:webHidden/>
              </w:rPr>
              <w:fldChar w:fldCharType="begin"/>
            </w:r>
            <w:r>
              <w:rPr>
                <w:webHidden/>
              </w:rPr>
              <w:instrText xml:space="preserve"> PAGEREF _Toc102152093 \h </w:instrText>
            </w:r>
            <w:r>
              <w:rPr>
                <w:webHidden/>
              </w:rPr>
            </w:r>
            <w:r>
              <w:rPr>
                <w:webHidden/>
              </w:rPr>
              <w:fldChar w:fldCharType="separate"/>
            </w:r>
            <w:r>
              <w:rPr>
                <w:webHidden/>
              </w:rPr>
              <w:t>22</w:t>
            </w:r>
            <w:r>
              <w:rPr>
                <w:webHidden/>
              </w:rPr>
              <w:fldChar w:fldCharType="end"/>
            </w:r>
          </w:hyperlink>
        </w:p>
        <w:p w14:paraId="4C73ABD9" w14:textId="6B6B1584" w:rsidR="00EB09ED" w:rsidRDefault="00EB09ED">
          <w:pPr>
            <w:pStyle w:val="TOC2"/>
            <w:tabs>
              <w:tab w:val="right" w:pos="9350"/>
            </w:tabs>
            <w:rPr>
              <w:rFonts w:eastAsiaTheme="minorEastAsia"/>
              <w:noProof/>
              <w:sz w:val="24"/>
              <w:szCs w:val="24"/>
              <w:lang w:bidi="he-IL"/>
            </w:rPr>
          </w:pPr>
          <w:hyperlink w:anchor="_Toc102152094" w:history="1">
            <w:r w:rsidRPr="00764913">
              <w:rPr>
                <w:rStyle w:val="Hyperlink"/>
                <w:noProof/>
              </w:rPr>
              <w:t>Step 1: Evaluation of solution spaces</w:t>
            </w:r>
            <w:r>
              <w:rPr>
                <w:noProof/>
                <w:webHidden/>
              </w:rPr>
              <w:tab/>
            </w:r>
            <w:r>
              <w:rPr>
                <w:noProof/>
                <w:webHidden/>
              </w:rPr>
              <w:fldChar w:fldCharType="begin"/>
            </w:r>
            <w:r>
              <w:rPr>
                <w:noProof/>
                <w:webHidden/>
              </w:rPr>
              <w:instrText xml:space="preserve"> PAGEREF _Toc102152094 \h </w:instrText>
            </w:r>
            <w:r>
              <w:rPr>
                <w:noProof/>
                <w:webHidden/>
              </w:rPr>
            </w:r>
            <w:r>
              <w:rPr>
                <w:noProof/>
                <w:webHidden/>
              </w:rPr>
              <w:fldChar w:fldCharType="separate"/>
            </w:r>
            <w:r>
              <w:rPr>
                <w:noProof/>
                <w:webHidden/>
              </w:rPr>
              <w:t>23</w:t>
            </w:r>
            <w:r>
              <w:rPr>
                <w:noProof/>
                <w:webHidden/>
              </w:rPr>
              <w:fldChar w:fldCharType="end"/>
            </w:r>
          </w:hyperlink>
        </w:p>
        <w:p w14:paraId="0C948D69" w14:textId="7CC85CC5" w:rsidR="00EB09ED" w:rsidRDefault="00EB09ED">
          <w:pPr>
            <w:pStyle w:val="TOC2"/>
            <w:tabs>
              <w:tab w:val="right" w:pos="9350"/>
            </w:tabs>
            <w:rPr>
              <w:rFonts w:eastAsiaTheme="minorEastAsia"/>
              <w:noProof/>
              <w:sz w:val="24"/>
              <w:szCs w:val="24"/>
              <w:lang w:bidi="he-IL"/>
            </w:rPr>
          </w:pPr>
          <w:hyperlink w:anchor="_Toc102152095" w:history="1">
            <w:r w:rsidRPr="00764913">
              <w:rPr>
                <w:rStyle w:val="Hyperlink"/>
                <w:noProof/>
              </w:rPr>
              <w:t>Step 2: Evaluating implementation readiness using the PPPEEE (Progress, Policy, Potential, Efficiency, Equity, and Environment) framework</w:t>
            </w:r>
            <w:r>
              <w:rPr>
                <w:noProof/>
                <w:webHidden/>
              </w:rPr>
              <w:tab/>
            </w:r>
            <w:r>
              <w:rPr>
                <w:noProof/>
                <w:webHidden/>
              </w:rPr>
              <w:fldChar w:fldCharType="begin"/>
            </w:r>
            <w:r>
              <w:rPr>
                <w:noProof/>
                <w:webHidden/>
              </w:rPr>
              <w:instrText xml:space="preserve"> PAGEREF _Toc102152095 \h </w:instrText>
            </w:r>
            <w:r>
              <w:rPr>
                <w:noProof/>
                <w:webHidden/>
              </w:rPr>
            </w:r>
            <w:r>
              <w:rPr>
                <w:noProof/>
                <w:webHidden/>
              </w:rPr>
              <w:fldChar w:fldCharType="separate"/>
            </w:r>
            <w:r>
              <w:rPr>
                <w:noProof/>
                <w:webHidden/>
              </w:rPr>
              <w:t>24</w:t>
            </w:r>
            <w:r>
              <w:rPr>
                <w:noProof/>
                <w:webHidden/>
              </w:rPr>
              <w:fldChar w:fldCharType="end"/>
            </w:r>
          </w:hyperlink>
        </w:p>
        <w:p w14:paraId="3A01A600" w14:textId="72EB7165" w:rsidR="00EB09ED" w:rsidRDefault="00EB09ED">
          <w:pPr>
            <w:pStyle w:val="TOC2"/>
            <w:tabs>
              <w:tab w:val="right" w:pos="9350"/>
            </w:tabs>
            <w:rPr>
              <w:rFonts w:eastAsiaTheme="minorEastAsia"/>
              <w:noProof/>
              <w:sz w:val="24"/>
              <w:szCs w:val="24"/>
              <w:lang w:bidi="he-IL"/>
            </w:rPr>
          </w:pPr>
          <w:hyperlink w:anchor="_Toc102152096" w:history="1">
            <w:r w:rsidRPr="00764913">
              <w:rPr>
                <w:rStyle w:val="Hyperlink"/>
                <w:noProof/>
              </w:rPr>
              <w:t>Step 3: Ranking of priority solution spaces</w:t>
            </w:r>
            <w:r>
              <w:rPr>
                <w:noProof/>
                <w:webHidden/>
              </w:rPr>
              <w:tab/>
            </w:r>
            <w:r>
              <w:rPr>
                <w:noProof/>
                <w:webHidden/>
              </w:rPr>
              <w:fldChar w:fldCharType="begin"/>
            </w:r>
            <w:r>
              <w:rPr>
                <w:noProof/>
                <w:webHidden/>
              </w:rPr>
              <w:instrText xml:space="preserve"> PAGEREF _Toc102152096 \h </w:instrText>
            </w:r>
            <w:r>
              <w:rPr>
                <w:noProof/>
                <w:webHidden/>
              </w:rPr>
            </w:r>
            <w:r>
              <w:rPr>
                <w:noProof/>
                <w:webHidden/>
              </w:rPr>
              <w:fldChar w:fldCharType="separate"/>
            </w:r>
            <w:r>
              <w:rPr>
                <w:noProof/>
                <w:webHidden/>
              </w:rPr>
              <w:t>25</w:t>
            </w:r>
            <w:r>
              <w:rPr>
                <w:noProof/>
                <w:webHidden/>
              </w:rPr>
              <w:fldChar w:fldCharType="end"/>
            </w:r>
          </w:hyperlink>
        </w:p>
        <w:p w14:paraId="6C4A11F5" w14:textId="31BF3598" w:rsidR="00EB09ED" w:rsidRDefault="00EB09ED">
          <w:pPr>
            <w:pStyle w:val="TOC1"/>
            <w:rPr>
              <w:rFonts w:eastAsiaTheme="minorEastAsia" w:cstheme="minorBidi"/>
              <w:b w:val="0"/>
              <w:bCs w:val="0"/>
              <w:sz w:val="24"/>
              <w:szCs w:val="24"/>
              <w:lang w:bidi="he-IL"/>
            </w:rPr>
          </w:pPr>
          <w:hyperlink w:anchor="_Toc102152097" w:history="1">
            <w:r w:rsidRPr="00764913">
              <w:rPr>
                <w:rStyle w:val="Hyperlink"/>
              </w:rPr>
              <w:t>7</w:t>
            </w:r>
            <w:r>
              <w:rPr>
                <w:rFonts w:eastAsiaTheme="minorEastAsia" w:cstheme="minorBidi"/>
                <w:b w:val="0"/>
                <w:bCs w:val="0"/>
                <w:sz w:val="24"/>
                <w:szCs w:val="24"/>
                <w:lang w:bidi="he-IL"/>
              </w:rPr>
              <w:tab/>
            </w:r>
            <w:r w:rsidRPr="00764913">
              <w:rPr>
                <w:rStyle w:val="Hyperlink"/>
              </w:rPr>
              <w:t>Activity V: Identifying digital adaptation entry points</w:t>
            </w:r>
            <w:r>
              <w:rPr>
                <w:webHidden/>
              </w:rPr>
              <w:tab/>
            </w:r>
            <w:r>
              <w:rPr>
                <w:webHidden/>
              </w:rPr>
              <w:fldChar w:fldCharType="begin"/>
            </w:r>
            <w:r>
              <w:rPr>
                <w:webHidden/>
              </w:rPr>
              <w:instrText xml:space="preserve"> PAGEREF _Toc102152097 \h </w:instrText>
            </w:r>
            <w:r>
              <w:rPr>
                <w:webHidden/>
              </w:rPr>
            </w:r>
            <w:r>
              <w:rPr>
                <w:webHidden/>
              </w:rPr>
              <w:fldChar w:fldCharType="separate"/>
            </w:r>
            <w:r>
              <w:rPr>
                <w:webHidden/>
              </w:rPr>
              <w:t>25</w:t>
            </w:r>
            <w:r>
              <w:rPr>
                <w:webHidden/>
              </w:rPr>
              <w:fldChar w:fldCharType="end"/>
            </w:r>
          </w:hyperlink>
        </w:p>
        <w:p w14:paraId="709FDA8A" w14:textId="233251A4" w:rsidR="00EB09ED" w:rsidRDefault="00EB09ED">
          <w:pPr>
            <w:pStyle w:val="TOC2"/>
            <w:tabs>
              <w:tab w:val="right" w:pos="9350"/>
            </w:tabs>
            <w:rPr>
              <w:rFonts w:eastAsiaTheme="minorEastAsia"/>
              <w:noProof/>
              <w:sz w:val="24"/>
              <w:szCs w:val="24"/>
              <w:lang w:bidi="he-IL"/>
            </w:rPr>
          </w:pPr>
          <w:hyperlink w:anchor="_Toc102152098" w:history="1">
            <w:r w:rsidRPr="00764913">
              <w:rPr>
                <w:rStyle w:val="Hyperlink"/>
                <w:rFonts w:ascii="Calibri Light" w:hAnsi="Calibri Light"/>
                <w:noProof/>
              </w:rPr>
              <w:t>Step 1: Using user stories to identify the focal solution space(s)</w:t>
            </w:r>
            <w:r>
              <w:rPr>
                <w:noProof/>
                <w:webHidden/>
              </w:rPr>
              <w:tab/>
            </w:r>
            <w:r>
              <w:rPr>
                <w:noProof/>
                <w:webHidden/>
              </w:rPr>
              <w:fldChar w:fldCharType="begin"/>
            </w:r>
            <w:r>
              <w:rPr>
                <w:noProof/>
                <w:webHidden/>
              </w:rPr>
              <w:instrText xml:space="preserve"> PAGEREF _Toc102152098 \h </w:instrText>
            </w:r>
            <w:r>
              <w:rPr>
                <w:noProof/>
                <w:webHidden/>
              </w:rPr>
            </w:r>
            <w:r>
              <w:rPr>
                <w:noProof/>
                <w:webHidden/>
              </w:rPr>
              <w:fldChar w:fldCharType="separate"/>
            </w:r>
            <w:r>
              <w:rPr>
                <w:noProof/>
                <w:webHidden/>
              </w:rPr>
              <w:t>26</w:t>
            </w:r>
            <w:r>
              <w:rPr>
                <w:noProof/>
                <w:webHidden/>
              </w:rPr>
              <w:fldChar w:fldCharType="end"/>
            </w:r>
          </w:hyperlink>
        </w:p>
        <w:p w14:paraId="3F8FC7C2" w14:textId="0E8E05CE" w:rsidR="00EB09ED" w:rsidRDefault="00EB09ED">
          <w:pPr>
            <w:pStyle w:val="TOC2"/>
            <w:tabs>
              <w:tab w:val="right" w:pos="9350"/>
            </w:tabs>
            <w:rPr>
              <w:rFonts w:eastAsiaTheme="minorEastAsia"/>
              <w:noProof/>
              <w:sz w:val="24"/>
              <w:szCs w:val="24"/>
              <w:lang w:bidi="he-IL"/>
            </w:rPr>
          </w:pPr>
          <w:hyperlink w:anchor="_Toc102152099" w:history="1">
            <w:r w:rsidRPr="00764913">
              <w:rPr>
                <w:rStyle w:val="Hyperlink"/>
                <w:rFonts w:ascii="Calibri Light" w:hAnsi="Calibri Light"/>
                <w:noProof/>
              </w:rPr>
              <w:t>Step 2: Crosswalk user stories with existing solutions</w:t>
            </w:r>
            <w:r>
              <w:rPr>
                <w:noProof/>
                <w:webHidden/>
              </w:rPr>
              <w:tab/>
            </w:r>
            <w:r>
              <w:rPr>
                <w:noProof/>
                <w:webHidden/>
              </w:rPr>
              <w:fldChar w:fldCharType="begin"/>
            </w:r>
            <w:r>
              <w:rPr>
                <w:noProof/>
                <w:webHidden/>
              </w:rPr>
              <w:instrText xml:space="preserve"> PAGEREF _Toc102152099 \h </w:instrText>
            </w:r>
            <w:r>
              <w:rPr>
                <w:noProof/>
                <w:webHidden/>
              </w:rPr>
            </w:r>
            <w:r>
              <w:rPr>
                <w:noProof/>
                <w:webHidden/>
              </w:rPr>
              <w:fldChar w:fldCharType="separate"/>
            </w:r>
            <w:r>
              <w:rPr>
                <w:noProof/>
                <w:webHidden/>
              </w:rPr>
              <w:t>27</w:t>
            </w:r>
            <w:r>
              <w:rPr>
                <w:noProof/>
                <w:webHidden/>
              </w:rPr>
              <w:fldChar w:fldCharType="end"/>
            </w:r>
          </w:hyperlink>
        </w:p>
        <w:p w14:paraId="09EF3F69" w14:textId="377E35C4" w:rsidR="00EB09ED" w:rsidRDefault="00EB09ED">
          <w:pPr>
            <w:pStyle w:val="TOC2"/>
            <w:tabs>
              <w:tab w:val="right" w:pos="9350"/>
            </w:tabs>
            <w:rPr>
              <w:rFonts w:eastAsiaTheme="minorEastAsia"/>
              <w:noProof/>
              <w:sz w:val="24"/>
              <w:szCs w:val="24"/>
              <w:lang w:bidi="he-IL"/>
            </w:rPr>
          </w:pPr>
          <w:hyperlink w:anchor="_Toc102152100" w:history="1">
            <w:r w:rsidRPr="00764913">
              <w:rPr>
                <w:rStyle w:val="Hyperlink"/>
                <w:rFonts w:ascii="Calibri Light" w:hAnsi="Calibri Light"/>
                <w:noProof/>
              </w:rPr>
              <w:t>Step 3: Preliminary cost estimation for CSDA solutions</w:t>
            </w:r>
            <w:r>
              <w:rPr>
                <w:noProof/>
                <w:webHidden/>
              </w:rPr>
              <w:tab/>
            </w:r>
            <w:r>
              <w:rPr>
                <w:noProof/>
                <w:webHidden/>
              </w:rPr>
              <w:fldChar w:fldCharType="begin"/>
            </w:r>
            <w:r>
              <w:rPr>
                <w:noProof/>
                <w:webHidden/>
              </w:rPr>
              <w:instrText xml:space="preserve"> PAGEREF _Toc102152100 \h </w:instrText>
            </w:r>
            <w:r>
              <w:rPr>
                <w:noProof/>
                <w:webHidden/>
              </w:rPr>
            </w:r>
            <w:r>
              <w:rPr>
                <w:noProof/>
                <w:webHidden/>
              </w:rPr>
              <w:fldChar w:fldCharType="separate"/>
            </w:r>
            <w:r>
              <w:rPr>
                <w:noProof/>
                <w:webHidden/>
              </w:rPr>
              <w:t>27</w:t>
            </w:r>
            <w:r>
              <w:rPr>
                <w:noProof/>
                <w:webHidden/>
              </w:rPr>
              <w:fldChar w:fldCharType="end"/>
            </w:r>
          </w:hyperlink>
        </w:p>
        <w:p w14:paraId="3A606222" w14:textId="3E687AD9" w:rsidR="00EB09ED" w:rsidRDefault="00EB09ED">
          <w:pPr>
            <w:pStyle w:val="TOC2"/>
            <w:tabs>
              <w:tab w:val="right" w:pos="9350"/>
            </w:tabs>
            <w:rPr>
              <w:rFonts w:eastAsiaTheme="minorEastAsia"/>
              <w:noProof/>
              <w:sz w:val="24"/>
              <w:szCs w:val="24"/>
              <w:lang w:bidi="he-IL"/>
            </w:rPr>
          </w:pPr>
          <w:hyperlink w:anchor="_Toc102152101" w:history="1">
            <w:r w:rsidRPr="00764913">
              <w:rPr>
                <w:rStyle w:val="Hyperlink"/>
                <w:rFonts w:ascii="Calibri Light" w:hAnsi="Calibri Light"/>
                <w:noProof/>
              </w:rPr>
              <w:t>Step 4: Consultative process to define implementation roadmap</w:t>
            </w:r>
            <w:r>
              <w:rPr>
                <w:noProof/>
                <w:webHidden/>
              </w:rPr>
              <w:tab/>
            </w:r>
            <w:r>
              <w:rPr>
                <w:noProof/>
                <w:webHidden/>
              </w:rPr>
              <w:fldChar w:fldCharType="begin"/>
            </w:r>
            <w:r>
              <w:rPr>
                <w:noProof/>
                <w:webHidden/>
              </w:rPr>
              <w:instrText xml:space="preserve"> PAGEREF _Toc102152101 \h </w:instrText>
            </w:r>
            <w:r>
              <w:rPr>
                <w:noProof/>
                <w:webHidden/>
              </w:rPr>
            </w:r>
            <w:r>
              <w:rPr>
                <w:noProof/>
                <w:webHidden/>
              </w:rPr>
              <w:fldChar w:fldCharType="separate"/>
            </w:r>
            <w:r>
              <w:rPr>
                <w:noProof/>
                <w:webHidden/>
              </w:rPr>
              <w:t>28</w:t>
            </w:r>
            <w:r>
              <w:rPr>
                <w:noProof/>
                <w:webHidden/>
              </w:rPr>
              <w:fldChar w:fldCharType="end"/>
            </w:r>
          </w:hyperlink>
        </w:p>
        <w:p w14:paraId="1EA174AA" w14:textId="6B4C8AC4" w:rsidR="00EB09ED" w:rsidRDefault="00EB09ED">
          <w:pPr>
            <w:pStyle w:val="TOC1"/>
            <w:rPr>
              <w:rFonts w:eastAsiaTheme="minorEastAsia" w:cstheme="minorBidi"/>
              <w:b w:val="0"/>
              <w:bCs w:val="0"/>
              <w:sz w:val="24"/>
              <w:szCs w:val="24"/>
              <w:lang w:bidi="he-IL"/>
            </w:rPr>
          </w:pPr>
          <w:hyperlink w:anchor="_Toc102152102" w:history="1">
            <w:r w:rsidRPr="00764913">
              <w:rPr>
                <w:rStyle w:val="Hyperlink"/>
              </w:rPr>
              <w:t>8</w:t>
            </w:r>
            <w:r>
              <w:rPr>
                <w:rFonts w:eastAsiaTheme="minorEastAsia" w:cstheme="minorBidi"/>
                <w:b w:val="0"/>
                <w:bCs w:val="0"/>
                <w:sz w:val="24"/>
                <w:szCs w:val="24"/>
                <w:lang w:bidi="he-IL"/>
              </w:rPr>
              <w:tab/>
            </w:r>
            <w:r w:rsidRPr="00764913">
              <w:rPr>
                <w:rStyle w:val="Hyperlink"/>
              </w:rPr>
              <w:t>Conclusion</w:t>
            </w:r>
            <w:r>
              <w:rPr>
                <w:webHidden/>
              </w:rPr>
              <w:tab/>
            </w:r>
            <w:r>
              <w:rPr>
                <w:webHidden/>
              </w:rPr>
              <w:fldChar w:fldCharType="begin"/>
            </w:r>
            <w:r>
              <w:rPr>
                <w:webHidden/>
              </w:rPr>
              <w:instrText xml:space="preserve"> PAGEREF _Toc102152102 \h </w:instrText>
            </w:r>
            <w:r>
              <w:rPr>
                <w:webHidden/>
              </w:rPr>
            </w:r>
            <w:r>
              <w:rPr>
                <w:webHidden/>
              </w:rPr>
              <w:fldChar w:fldCharType="separate"/>
            </w:r>
            <w:r>
              <w:rPr>
                <w:webHidden/>
              </w:rPr>
              <w:t>29</w:t>
            </w:r>
            <w:r>
              <w:rPr>
                <w:webHidden/>
              </w:rPr>
              <w:fldChar w:fldCharType="end"/>
            </w:r>
          </w:hyperlink>
        </w:p>
        <w:p w14:paraId="33056E15" w14:textId="5B00F826" w:rsidR="00EB09ED" w:rsidRDefault="00EB09ED">
          <w:pPr>
            <w:pStyle w:val="TOC1"/>
            <w:rPr>
              <w:rFonts w:eastAsiaTheme="minorEastAsia" w:cstheme="minorBidi"/>
              <w:b w:val="0"/>
              <w:bCs w:val="0"/>
              <w:sz w:val="24"/>
              <w:szCs w:val="24"/>
              <w:lang w:bidi="he-IL"/>
            </w:rPr>
          </w:pPr>
          <w:hyperlink w:anchor="_Toc102152103" w:history="1">
            <w:r w:rsidRPr="00764913">
              <w:rPr>
                <w:rStyle w:val="Hyperlink"/>
              </w:rPr>
              <w:t>9</w:t>
            </w:r>
            <w:r>
              <w:rPr>
                <w:rFonts w:eastAsiaTheme="minorEastAsia" w:cstheme="minorBidi"/>
                <w:b w:val="0"/>
                <w:bCs w:val="0"/>
                <w:sz w:val="24"/>
                <w:szCs w:val="24"/>
                <w:lang w:bidi="he-IL"/>
              </w:rPr>
              <w:tab/>
            </w:r>
            <w:r w:rsidRPr="00764913">
              <w:rPr>
                <w:rStyle w:val="Hyperlink"/>
              </w:rPr>
              <w:t>List of Annex Material</w:t>
            </w:r>
            <w:r>
              <w:rPr>
                <w:webHidden/>
              </w:rPr>
              <w:tab/>
            </w:r>
            <w:r>
              <w:rPr>
                <w:webHidden/>
              </w:rPr>
              <w:fldChar w:fldCharType="begin"/>
            </w:r>
            <w:r>
              <w:rPr>
                <w:webHidden/>
              </w:rPr>
              <w:instrText xml:space="preserve"> PAGEREF _Toc102152103 \h </w:instrText>
            </w:r>
            <w:r>
              <w:rPr>
                <w:webHidden/>
              </w:rPr>
            </w:r>
            <w:r>
              <w:rPr>
                <w:webHidden/>
              </w:rPr>
              <w:fldChar w:fldCharType="separate"/>
            </w:r>
            <w:r>
              <w:rPr>
                <w:webHidden/>
              </w:rPr>
              <w:t>30</w:t>
            </w:r>
            <w:r>
              <w:rPr>
                <w:webHidden/>
              </w:rPr>
              <w:fldChar w:fldCharType="end"/>
            </w:r>
          </w:hyperlink>
        </w:p>
        <w:p w14:paraId="1C0DA743" w14:textId="725CEAAD" w:rsidR="631747A1" w:rsidRDefault="631747A1" w:rsidP="00A33712">
          <w:pPr>
            <w:pStyle w:val="TOC1"/>
            <w:tabs>
              <w:tab w:val="clear" w:pos="440"/>
              <w:tab w:val="left" w:pos="435"/>
            </w:tabs>
          </w:pPr>
          <w:r>
            <w:fldChar w:fldCharType="end"/>
          </w:r>
        </w:p>
      </w:sdtContent>
    </w:sdt>
    <w:p w14:paraId="12D133EE" w14:textId="7EC1E409" w:rsidR="00683C3A" w:rsidRDefault="00683C3A" w:rsidP="54BB9B52"/>
    <w:p w14:paraId="6F561E69" w14:textId="55D986C6" w:rsidR="00683C3A" w:rsidRDefault="00683C3A" w:rsidP="54BB9B52"/>
    <w:p w14:paraId="151431AC" w14:textId="42C261DC" w:rsidR="00683C3A" w:rsidRDefault="00683C3A" w:rsidP="54BB9B52"/>
    <w:p w14:paraId="36310E9D" w14:textId="130A60C6" w:rsidR="00683C3A" w:rsidRDefault="00683C3A" w:rsidP="54BB9B52"/>
    <w:p w14:paraId="102F4734" w14:textId="00CB3D02" w:rsidR="00683C3A" w:rsidRDefault="00683C3A" w:rsidP="54BB9B52"/>
    <w:p w14:paraId="0FF0222A" w14:textId="0A5B4DB9" w:rsidR="00683C3A" w:rsidRDefault="00683C3A" w:rsidP="54BB9B52"/>
    <w:p w14:paraId="6BC1747B" w14:textId="779E72B3" w:rsidR="00683C3A" w:rsidRDefault="00683C3A" w:rsidP="54BB9B52"/>
    <w:p w14:paraId="14A347B9" w14:textId="57034013" w:rsidR="00683C3A" w:rsidRDefault="00683C3A" w:rsidP="54BB9B52"/>
    <w:p w14:paraId="32BDF7C3" w14:textId="3CD6CC08" w:rsidR="00683C3A" w:rsidRDefault="00683C3A" w:rsidP="54BB9B52"/>
    <w:p w14:paraId="175E20BB" w14:textId="111A66E6" w:rsidR="00683C3A" w:rsidRDefault="00683C3A" w:rsidP="54BB9B52"/>
    <w:p w14:paraId="3CEA4B8A" w14:textId="0360B9A3" w:rsidR="00683C3A" w:rsidRDefault="00683C3A" w:rsidP="54BB9B52"/>
    <w:p w14:paraId="30BE6726" w14:textId="1387FAD8" w:rsidR="00683C3A" w:rsidRDefault="00683C3A" w:rsidP="54BB9B52"/>
    <w:p w14:paraId="62AEE25F" w14:textId="6A2F2F4D" w:rsidR="00683C3A" w:rsidRDefault="00683C3A" w:rsidP="54BB9B52"/>
    <w:p w14:paraId="2F36802E" w14:textId="58E02B11" w:rsidR="00683C3A" w:rsidRDefault="00683C3A" w:rsidP="54BB9B52"/>
    <w:p w14:paraId="2AE11A85" w14:textId="18C33703" w:rsidR="00683C3A" w:rsidRDefault="00683C3A" w:rsidP="54BB9B52"/>
    <w:p w14:paraId="29716341" w14:textId="77777777" w:rsidR="00EB09ED" w:rsidRDefault="00EB09ED">
      <w:r>
        <w:br w:type="page"/>
      </w:r>
    </w:p>
    <w:p w14:paraId="5A5556AD" w14:textId="514D9C48" w:rsidR="00F8641A" w:rsidRPr="00EB09ED" w:rsidRDefault="00C51AEA" w:rsidP="00EB09ED">
      <w:pPr>
        <w:rPr>
          <w:b/>
          <w:bCs/>
        </w:rPr>
      </w:pPr>
      <w:r w:rsidRPr="00EB09ED">
        <w:rPr>
          <w:b/>
          <w:bCs/>
        </w:rPr>
        <w:lastRenderedPageBreak/>
        <w:t>List of Acronyms</w:t>
      </w:r>
      <w:r w:rsidR="00683C3A" w:rsidRPr="00EB09ED">
        <w:rPr>
          <w:b/>
          <w:bCs/>
        </w:rPr>
        <w:t xml:space="preserve"> </w:t>
      </w:r>
      <w:r w:rsidR="00F8641A" w:rsidRPr="00EB09ED">
        <w:rPr>
          <w:b/>
          <w:bCs/>
        </w:rPr>
        <w:t xml:space="preserve"> </w:t>
      </w:r>
    </w:p>
    <w:tbl>
      <w:tblPr>
        <w:tblStyle w:val="TableGrid1"/>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524"/>
      </w:tblGrid>
      <w:tr w:rsidR="00F8641A" w:rsidRPr="00182EA9" w14:paraId="346794F4" w14:textId="77777777" w:rsidTr="00277D54">
        <w:tc>
          <w:tcPr>
            <w:tcW w:w="1530" w:type="dxa"/>
          </w:tcPr>
          <w:p w14:paraId="16EB04C4" w14:textId="77777777" w:rsidR="00F8641A" w:rsidRPr="00277D54" w:rsidRDefault="00F8641A" w:rsidP="00EB09ED">
            <w:pPr>
              <w:rPr>
                <w:rFonts w:cstheme="minorHAnsi"/>
                <w:noProof/>
              </w:rPr>
            </w:pPr>
            <w:r w:rsidRPr="00277D54">
              <w:rPr>
                <w:rFonts w:cstheme="minorHAnsi"/>
                <w:noProof/>
              </w:rPr>
              <w:t>AAAP</w:t>
            </w:r>
          </w:p>
        </w:tc>
        <w:tc>
          <w:tcPr>
            <w:tcW w:w="7524" w:type="dxa"/>
          </w:tcPr>
          <w:p w14:paraId="5122857B" w14:textId="77777777" w:rsidR="00F8641A" w:rsidRPr="00277D54" w:rsidRDefault="00F8641A" w:rsidP="00EB09ED">
            <w:pPr>
              <w:rPr>
                <w:rFonts w:cstheme="minorHAnsi"/>
                <w:noProof/>
              </w:rPr>
            </w:pPr>
            <w:r w:rsidRPr="00277D54">
              <w:rPr>
                <w:rFonts w:cstheme="minorHAnsi"/>
                <w:noProof/>
              </w:rPr>
              <w:t>Africa Adaptation Acceleration Program</w:t>
            </w:r>
          </w:p>
        </w:tc>
      </w:tr>
      <w:tr w:rsidR="00F8641A" w:rsidRPr="00182EA9" w14:paraId="5466CED9" w14:textId="77777777" w:rsidTr="00277D54">
        <w:tc>
          <w:tcPr>
            <w:tcW w:w="1530" w:type="dxa"/>
          </w:tcPr>
          <w:p w14:paraId="04CA233F" w14:textId="77777777" w:rsidR="00F8641A" w:rsidRPr="00277D54" w:rsidRDefault="00F8641A" w:rsidP="00EB09ED">
            <w:pPr>
              <w:rPr>
                <w:rFonts w:cstheme="minorHAnsi"/>
                <w:noProof/>
              </w:rPr>
            </w:pPr>
            <w:r w:rsidRPr="00277D54">
              <w:rPr>
                <w:rFonts w:cstheme="minorHAnsi"/>
                <w:noProof/>
              </w:rPr>
              <w:t>AfDB</w:t>
            </w:r>
          </w:p>
        </w:tc>
        <w:tc>
          <w:tcPr>
            <w:tcW w:w="7524" w:type="dxa"/>
          </w:tcPr>
          <w:p w14:paraId="59B6C9C1" w14:textId="77777777" w:rsidR="00F8641A" w:rsidRPr="00277D54" w:rsidRDefault="00F8641A" w:rsidP="00EB09ED">
            <w:pPr>
              <w:rPr>
                <w:rFonts w:cstheme="minorHAnsi"/>
                <w:noProof/>
              </w:rPr>
            </w:pPr>
            <w:r w:rsidRPr="00277D54">
              <w:rPr>
                <w:rFonts w:cstheme="minorHAnsi"/>
                <w:noProof/>
              </w:rPr>
              <w:t>African Development Bank</w:t>
            </w:r>
          </w:p>
        </w:tc>
      </w:tr>
      <w:tr w:rsidR="00F8641A" w:rsidRPr="00182EA9" w14:paraId="2D5A1CE9" w14:textId="77777777" w:rsidTr="00277D54">
        <w:tc>
          <w:tcPr>
            <w:tcW w:w="1530" w:type="dxa"/>
          </w:tcPr>
          <w:p w14:paraId="071A3D97" w14:textId="77777777" w:rsidR="00F8641A" w:rsidRPr="00277D54" w:rsidRDefault="00F8641A" w:rsidP="00EB09ED">
            <w:pPr>
              <w:rPr>
                <w:rFonts w:cstheme="minorHAnsi"/>
                <w:noProof/>
              </w:rPr>
            </w:pPr>
            <w:r w:rsidRPr="00277D54">
              <w:rPr>
                <w:rFonts w:cstheme="minorHAnsi"/>
                <w:noProof/>
              </w:rPr>
              <w:t>AICCRA</w:t>
            </w:r>
          </w:p>
        </w:tc>
        <w:tc>
          <w:tcPr>
            <w:tcW w:w="7524" w:type="dxa"/>
          </w:tcPr>
          <w:p w14:paraId="14B98CC5" w14:textId="77777777" w:rsidR="00F8641A" w:rsidRPr="00277D54" w:rsidRDefault="00F8641A" w:rsidP="00EB09ED">
            <w:pPr>
              <w:rPr>
                <w:rFonts w:cstheme="minorHAnsi"/>
                <w:noProof/>
              </w:rPr>
            </w:pPr>
            <w:r w:rsidRPr="00277D54">
              <w:rPr>
                <w:rFonts w:cstheme="minorHAnsi"/>
                <w:noProof/>
              </w:rPr>
              <w:t>Climate Change Research in Africa</w:t>
            </w:r>
          </w:p>
        </w:tc>
      </w:tr>
      <w:tr w:rsidR="00F8641A" w:rsidRPr="00182EA9" w14:paraId="4FBE2241" w14:textId="77777777" w:rsidTr="00277D54">
        <w:tc>
          <w:tcPr>
            <w:tcW w:w="1530" w:type="dxa"/>
          </w:tcPr>
          <w:p w14:paraId="7513EB16" w14:textId="77777777" w:rsidR="00F8641A" w:rsidRPr="00277D54" w:rsidRDefault="00F8641A" w:rsidP="00EB09ED">
            <w:pPr>
              <w:rPr>
                <w:rFonts w:cstheme="minorHAnsi"/>
                <w:noProof/>
              </w:rPr>
            </w:pPr>
            <w:r w:rsidRPr="00277D54">
              <w:rPr>
                <w:rFonts w:cstheme="minorHAnsi"/>
                <w:noProof/>
              </w:rPr>
              <w:t>CGIAR</w:t>
            </w:r>
          </w:p>
        </w:tc>
        <w:tc>
          <w:tcPr>
            <w:tcW w:w="7524" w:type="dxa"/>
          </w:tcPr>
          <w:p w14:paraId="182EA008" w14:textId="77777777" w:rsidR="00F8641A" w:rsidRPr="00277D54" w:rsidRDefault="00F8641A" w:rsidP="00EB09ED">
            <w:pPr>
              <w:rPr>
                <w:rFonts w:cstheme="minorHAnsi"/>
                <w:noProof/>
              </w:rPr>
            </w:pPr>
            <w:r w:rsidRPr="00277D54">
              <w:rPr>
                <w:rFonts w:cstheme="minorHAnsi"/>
                <w:noProof/>
              </w:rPr>
              <w:t>Consultative Group on International Agricultural Research</w:t>
            </w:r>
          </w:p>
        </w:tc>
      </w:tr>
      <w:tr w:rsidR="00F8641A" w:rsidRPr="00182EA9" w14:paraId="2A2D0F01" w14:textId="77777777" w:rsidTr="00277D54">
        <w:tc>
          <w:tcPr>
            <w:tcW w:w="1530" w:type="dxa"/>
          </w:tcPr>
          <w:p w14:paraId="4C34FF2A" w14:textId="77777777" w:rsidR="00F8641A" w:rsidRPr="00277D54" w:rsidRDefault="00F8641A" w:rsidP="00EB09ED">
            <w:pPr>
              <w:rPr>
                <w:rFonts w:cstheme="minorHAnsi"/>
                <w:noProof/>
              </w:rPr>
            </w:pPr>
            <w:r w:rsidRPr="00277D54">
              <w:rPr>
                <w:rFonts w:cstheme="minorHAnsi"/>
                <w:noProof/>
              </w:rPr>
              <w:t>CIAT</w:t>
            </w:r>
          </w:p>
          <w:p w14:paraId="282DC926" w14:textId="77777777" w:rsidR="00F8641A" w:rsidRPr="00277D54" w:rsidRDefault="00F8641A" w:rsidP="00EB09ED">
            <w:pPr>
              <w:rPr>
                <w:rFonts w:cstheme="minorHAnsi"/>
                <w:noProof/>
              </w:rPr>
            </w:pPr>
            <w:r w:rsidRPr="00277D54">
              <w:rPr>
                <w:rFonts w:cstheme="minorHAnsi"/>
                <w:noProof/>
              </w:rPr>
              <w:t>CIS</w:t>
            </w:r>
          </w:p>
        </w:tc>
        <w:tc>
          <w:tcPr>
            <w:tcW w:w="7524" w:type="dxa"/>
          </w:tcPr>
          <w:p w14:paraId="7F8A76F1" w14:textId="77777777" w:rsidR="00F8641A" w:rsidRPr="00277D54" w:rsidRDefault="00F8641A" w:rsidP="00EB09ED">
            <w:pPr>
              <w:rPr>
                <w:rFonts w:cstheme="minorHAnsi"/>
                <w:noProof/>
              </w:rPr>
            </w:pPr>
            <w:r w:rsidRPr="00277D54">
              <w:rPr>
                <w:rFonts w:cstheme="minorHAnsi"/>
                <w:noProof/>
              </w:rPr>
              <w:t>International Center for Tropical Agriculture</w:t>
            </w:r>
          </w:p>
          <w:p w14:paraId="7E01E7F8" w14:textId="77777777" w:rsidR="00F8641A" w:rsidRPr="00277D54" w:rsidRDefault="00F8641A" w:rsidP="00EB09ED">
            <w:pPr>
              <w:rPr>
                <w:rFonts w:cstheme="minorHAnsi"/>
                <w:noProof/>
              </w:rPr>
            </w:pPr>
            <w:r w:rsidRPr="00277D54">
              <w:rPr>
                <w:rFonts w:cstheme="minorHAnsi"/>
                <w:noProof/>
              </w:rPr>
              <w:t>climate information services</w:t>
            </w:r>
          </w:p>
        </w:tc>
      </w:tr>
      <w:tr w:rsidR="00F8641A" w:rsidRPr="00182EA9" w14:paraId="58921EF1" w14:textId="77777777" w:rsidTr="00277D54">
        <w:tc>
          <w:tcPr>
            <w:tcW w:w="1530" w:type="dxa"/>
          </w:tcPr>
          <w:p w14:paraId="1DA56139" w14:textId="77777777" w:rsidR="00F8641A" w:rsidRPr="00277D54" w:rsidRDefault="00F8641A" w:rsidP="00EB09ED">
            <w:pPr>
              <w:rPr>
                <w:rFonts w:cstheme="minorHAnsi"/>
                <w:noProof/>
              </w:rPr>
            </w:pPr>
            <w:r w:rsidRPr="00277D54">
              <w:rPr>
                <w:rFonts w:cstheme="minorHAnsi"/>
                <w:noProof/>
              </w:rPr>
              <w:t>CSA </w:t>
            </w:r>
          </w:p>
        </w:tc>
        <w:tc>
          <w:tcPr>
            <w:tcW w:w="7524" w:type="dxa"/>
          </w:tcPr>
          <w:p w14:paraId="6C8F8299" w14:textId="77777777" w:rsidR="00F8641A" w:rsidRPr="00277D54" w:rsidRDefault="00F8641A" w:rsidP="00EB09ED">
            <w:pPr>
              <w:rPr>
                <w:rFonts w:cstheme="minorHAnsi"/>
                <w:noProof/>
              </w:rPr>
            </w:pPr>
            <w:r w:rsidRPr="00277D54">
              <w:rPr>
                <w:rFonts w:cstheme="minorHAnsi"/>
                <w:noProof/>
              </w:rPr>
              <w:t>climate-smart agriculture</w:t>
            </w:r>
          </w:p>
        </w:tc>
      </w:tr>
      <w:tr w:rsidR="00F8641A" w:rsidRPr="00182EA9" w14:paraId="5FE17C7D" w14:textId="77777777" w:rsidTr="00277D54">
        <w:tc>
          <w:tcPr>
            <w:tcW w:w="1530" w:type="dxa"/>
          </w:tcPr>
          <w:p w14:paraId="78B9EB06" w14:textId="77777777" w:rsidR="00F8641A" w:rsidRPr="00277D54" w:rsidRDefault="00F8641A" w:rsidP="00EB09ED">
            <w:pPr>
              <w:rPr>
                <w:rFonts w:cstheme="minorHAnsi"/>
                <w:noProof/>
              </w:rPr>
            </w:pPr>
            <w:r w:rsidRPr="00277D54">
              <w:rPr>
                <w:rFonts w:cstheme="minorHAnsi"/>
                <w:noProof/>
              </w:rPr>
              <w:t>CSDA</w:t>
            </w:r>
          </w:p>
        </w:tc>
        <w:tc>
          <w:tcPr>
            <w:tcW w:w="7524" w:type="dxa"/>
          </w:tcPr>
          <w:p w14:paraId="0F7A3F77" w14:textId="77777777" w:rsidR="00F8641A" w:rsidRPr="00277D54" w:rsidRDefault="00F8641A" w:rsidP="00EB09ED">
            <w:pPr>
              <w:rPr>
                <w:rFonts w:cstheme="minorHAnsi"/>
                <w:noProof/>
              </w:rPr>
            </w:pPr>
            <w:r>
              <w:rPr>
                <w:rFonts w:cstheme="minorHAnsi"/>
                <w:noProof/>
              </w:rPr>
              <w:t>c</w:t>
            </w:r>
            <w:r w:rsidRPr="00277D54">
              <w:rPr>
                <w:rFonts w:cstheme="minorHAnsi"/>
                <w:noProof/>
              </w:rPr>
              <w:t>limate</w:t>
            </w:r>
            <w:r>
              <w:rPr>
                <w:rFonts w:cstheme="minorHAnsi"/>
                <w:noProof/>
              </w:rPr>
              <w:t>-</w:t>
            </w:r>
            <w:r w:rsidRPr="00277D54">
              <w:rPr>
                <w:rFonts w:cstheme="minorHAnsi"/>
                <w:noProof/>
              </w:rPr>
              <w:t>smart digital agriculture</w:t>
            </w:r>
          </w:p>
        </w:tc>
      </w:tr>
      <w:tr w:rsidR="00F8641A" w:rsidRPr="00182EA9" w14:paraId="76AEEB8D" w14:textId="77777777" w:rsidTr="00277D54">
        <w:tc>
          <w:tcPr>
            <w:tcW w:w="1530" w:type="dxa"/>
          </w:tcPr>
          <w:p w14:paraId="6871B374" w14:textId="77777777" w:rsidR="00F8641A" w:rsidRPr="00277D54" w:rsidRDefault="00F8641A" w:rsidP="00EB09ED">
            <w:pPr>
              <w:rPr>
                <w:rFonts w:cstheme="minorHAnsi"/>
                <w:noProof/>
              </w:rPr>
            </w:pPr>
            <w:r w:rsidRPr="00277D54">
              <w:rPr>
                <w:rFonts w:cstheme="minorHAnsi"/>
                <w:noProof/>
              </w:rPr>
              <w:t>CTA</w:t>
            </w:r>
          </w:p>
        </w:tc>
        <w:tc>
          <w:tcPr>
            <w:tcW w:w="7524" w:type="dxa"/>
          </w:tcPr>
          <w:p w14:paraId="6CFE667E" w14:textId="77777777" w:rsidR="00F8641A" w:rsidRPr="00277D54" w:rsidRDefault="00F8641A" w:rsidP="00EB09ED">
            <w:r w:rsidRPr="00277D54">
              <w:t>Technical Centre for Agricultural and Rural Cooperation</w:t>
            </w:r>
          </w:p>
        </w:tc>
      </w:tr>
      <w:tr w:rsidR="00F8641A" w:rsidRPr="00182EA9" w14:paraId="138D9F65" w14:textId="77777777" w:rsidTr="00277D54">
        <w:tc>
          <w:tcPr>
            <w:tcW w:w="1530" w:type="dxa"/>
          </w:tcPr>
          <w:p w14:paraId="2F8F8320" w14:textId="77777777" w:rsidR="00F8641A" w:rsidRPr="00277D54" w:rsidRDefault="00F8641A" w:rsidP="00EB09ED">
            <w:pPr>
              <w:rPr>
                <w:rFonts w:cstheme="minorHAnsi"/>
                <w:noProof/>
              </w:rPr>
            </w:pPr>
            <w:r w:rsidRPr="00277D54">
              <w:rPr>
                <w:rFonts w:cstheme="minorHAnsi"/>
                <w:noProof/>
              </w:rPr>
              <w:t>D4Ag</w:t>
            </w:r>
          </w:p>
        </w:tc>
        <w:tc>
          <w:tcPr>
            <w:tcW w:w="7524" w:type="dxa"/>
          </w:tcPr>
          <w:p w14:paraId="2FA622B1" w14:textId="77777777" w:rsidR="00F8641A" w:rsidRPr="00277D54" w:rsidRDefault="00F8641A" w:rsidP="00EB09ED">
            <w:r w:rsidRPr="00277D54">
              <w:t>Digital for Agriculture</w:t>
            </w:r>
          </w:p>
        </w:tc>
      </w:tr>
      <w:tr w:rsidR="00F8641A" w:rsidRPr="00182EA9" w14:paraId="739E25EA" w14:textId="77777777" w:rsidTr="00277D54">
        <w:tc>
          <w:tcPr>
            <w:tcW w:w="1530" w:type="dxa"/>
          </w:tcPr>
          <w:p w14:paraId="3B2896EB" w14:textId="77777777" w:rsidR="00F8641A" w:rsidRPr="00277D54" w:rsidRDefault="00F8641A" w:rsidP="00EB09ED">
            <w:pPr>
              <w:rPr>
                <w:rFonts w:cstheme="minorHAnsi"/>
                <w:noProof/>
              </w:rPr>
            </w:pPr>
            <w:r w:rsidRPr="00277D54">
              <w:rPr>
                <w:rFonts w:cstheme="minorHAnsi"/>
                <w:noProof/>
              </w:rPr>
              <w:t>FAO</w:t>
            </w:r>
          </w:p>
        </w:tc>
        <w:tc>
          <w:tcPr>
            <w:tcW w:w="7524" w:type="dxa"/>
          </w:tcPr>
          <w:p w14:paraId="1F329C2D" w14:textId="1B0CDB6F" w:rsidR="00F8641A" w:rsidRPr="00277D54" w:rsidRDefault="00F8641A" w:rsidP="00EB09ED">
            <w:pPr>
              <w:rPr>
                <w:rFonts w:cstheme="minorHAnsi"/>
                <w:noProof/>
              </w:rPr>
            </w:pPr>
            <w:bookmarkStart w:id="0" w:name="_Hlk101783479"/>
            <w:r w:rsidRPr="00277D54">
              <w:rPr>
                <w:rFonts w:cstheme="minorHAnsi"/>
                <w:noProof/>
              </w:rPr>
              <w:t>Food and Agriculture Organi</w:t>
            </w:r>
            <w:r w:rsidR="004C5754">
              <w:rPr>
                <w:rFonts w:cstheme="minorHAnsi"/>
                <w:noProof/>
              </w:rPr>
              <w:t>z</w:t>
            </w:r>
            <w:r w:rsidRPr="00277D54">
              <w:rPr>
                <w:rFonts w:cstheme="minorHAnsi"/>
                <w:noProof/>
              </w:rPr>
              <w:t>ation</w:t>
            </w:r>
            <w:bookmarkEnd w:id="0"/>
          </w:p>
        </w:tc>
      </w:tr>
      <w:tr w:rsidR="00F8641A" w:rsidRPr="00182EA9" w14:paraId="7CB13E5C" w14:textId="77777777" w:rsidTr="00277D54">
        <w:tc>
          <w:tcPr>
            <w:tcW w:w="1530" w:type="dxa"/>
          </w:tcPr>
          <w:p w14:paraId="15216B5C" w14:textId="77777777" w:rsidR="00F8641A" w:rsidRPr="00277D54" w:rsidRDefault="00F8641A" w:rsidP="00EB09ED">
            <w:pPr>
              <w:rPr>
                <w:rFonts w:cstheme="minorHAnsi"/>
                <w:noProof/>
              </w:rPr>
            </w:pPr>
            <w:r w:rsidRPr="00277D54">
              <w:rPr>
                <w:rFonts w:cstheme="minorHAnsi"/>
                <w:noProof/>
              </w:rPr>
              <w:t>GCA</w:t>
            </w:r>
          </w:p>
        </w:tc>
        <w:tc>
          <w:tcPr>
            <w:tcW w:w="7524" w:type="dxa"/>
          </w:tcPr>
          <w:p w14:paraId="3E206AE2" w14:textId="77777777" w:rsidR="00F8641A" w:rsidRPr="00277D54" w:rsidRDefault="00F8641A" w:rsidP="00EB09ED">
            <w:pPr>
              <w:rPr>
                <w:rFonts w:cstheme="minorHAnsi"/>
                <w:noProof/>
              </w:rPr>
            </w:pPr>
            <w:r w:rsidRPr="00277D54">
              <w:rPr>
                <w:rFonts w:cstheme="minorHAnsi"/>
                <w:noProof/>
              </w:rPr>
              <w:t xml:space="preserve">Global Center on Adaptation </w:t>
            </w:r>
          </w:p>
        </w:tc>
      </w:tr>
      <w:tr w:rsidR="00F8641A" w:rsidRPr="00182EA9" w14:paraId="0B240125" w14:textId="77777777" w:rsidTr="00277D54">
        <w:tc>
          <w:tcPr>
            <w:tcW w:w="1530" w:type="dxa"/>
          </w:tcPr>
          <w:p w14:paraId="36B23C98" w14:textId="77777777" w:rsidR="00F8641A" w:rsidRPr="00277D54" w:rsidRDefault="00F8641A" w:rsidP="00EB09ED">
            <w:pPr>
              <w:rPr>
                <w:rFonts w:cstheme="minorHAnsi"/>
                <w:noProof/>
              </w:rPr>
            </w:pPr>
            <w:r w:rsidRPr="00277D54">
              <w:rPr>
                <w:rFonts w:cstheme="minorHAnsi"/>
                <w:noProof/>
              </w:rPr>
              <w:t>GSMA</w:t>
            </w:r>
          </w:p>
        </w:tc>
        <w:tc>
          <w:tcPr>
            <w:tcW w:w="7524" w:type="dxa"/>
          </w:tcPr>
          <w:p w14:paraId="6ECB5FB8" w14:textId="6E77C6CF" w:rsidR="00F8641A" w:rsidRPr="00277D54" w:rsidRDefault="00F8641A" w:rsidP="00EB09ED">
            <w:pPr>
              <w:rPr>
                <w:rFonts w:cstheme="minorHAnsi"/>
                <w:noProof/>
              </w:rPr>
            </w:pPr>
            <w:r w:rsidRPr="00277D54">
              <w:rPr>
                <w:rFonts w:cstheme="minorHAnsi"/>
                <w:noProof/>
              </w:rPr>
              <w:t>Global System for Mobile</w:t>
            </w:r>
            <w:r w:rsidR="00CF1465">
              <w:rPr>
                <w:rFonts w:cstheme="minorHAnsi"/>
                <w:noProof/>
              </w:rPr>
              <w:t>s</w:t>
            </w:r>
            <w:r w:rsidRPr="00277D54">
              <w:rPr>
                <w:rFonts w:cstheme="minorHAnsi"/>
                <w:noProof/>
              </w:rPr>
              <w:t xml:space="preserve"> </w:t>
            </w:r>
            <w:r w:rsidR="00CF1465">
              <w:rPr>
                <w:rFonts w:cstheme="minorHAnsi"/>
                <w:noProof/>
              </w:rPr>
              <w:t>(GSM)</w:t>
            </w:r>
            <w:r w:rsidRPr="00277D54">
              <w:rPr>
                <w:rFonts w:cstheme="minorHAnsi"/>
                <w:noProof/>
              </w:rPr>
              <w:t xml:space="preserve"> Association</w:t>
            </w:r>
          </w:p>
        </w:tc>
      </w:tr>
      <w:tr w:rsidR="00F8641A" w:rsidRPr="00182EA9" w14:paraId="2B371700" w14:textId="77777777" w:rsidTr="00277D54">
        <w:trPr>
          <w:trHeight w:val="279"/>
        </w:trPr>
        <w:tc>
          <w:tcPr>
            <w:tcW w:w="1530" w:type="dxa"/>
          </w:tcPr>
          <w:p w14:paraId="7F4CA01C" w14:textId="77777777" w:rsidR="00F8641A" w:rsidRPr="00277D54" w:rsidRDefault="00F8641A" w:rsidP="00EB09ED">
            <w:pPr>
              <w:rPr>
                <w:rFonts w:cstheme="minorHAnsi"/>
                <w:noProof/>
              </w:rPr>
            </w:pPr>
            <w:r w:rsidRPr="00277D54">
              <w:rPr>
                <w:rFonts w:cstheme="minorHAnsi"/>
                <w:noProof/>
              </w:rPr>
              <w:t>IPCC</w:t>
            </w:r>
          </w:p>
          <w:p w14:paraId="39A750CD" w14:textId="77777777" w:rsidR="00F8641A" w:rsidRPr="00277D54" w:rsidRDefault="00F8641A" w:rsidP="00EB09ED">
            <w:pPr>
              <w:rPr>
                <w:rFonts w:cstheme="minorHAnsi"/>
                <w:noProof/>
              </w:rPr>
            </w:pPr>
            <w:r w:rsidRPr="00277D54">
              <w:rPr>
                <w:rFonts w:cstheme="minorHAnsi"/>
                <w:noProof/>
              </w:rPr>
              <w:t>IT</w:t>
            </w:r>
          </w:p>
        </w:tc>
        <w:tc>
          <w:tcPr>
            <w:tcW w:w="7524" w:type="dxa"/>
          </w:tcPr>
          <w:p w14:paraId="62D3A169" w14:textId="77777777" w:rsidR="00F8641A" w:rsidRPr="00277D54" w:rsidRDefault="00F8641A" w:rsidP="00EB09ED">
            <w:pPr>
              <w:rPr>
                <w:rFonts w:cstheme="minorHAnsi"/>
                <w:noProof/>
              </w:rPr>
            </w:pPr>
            <w:r w:rsidRPr="00277D54">
              <w:rPr>
                <w:rFonts w:cstheme="minorHAnsi"/>
                <w:noProof/>
              </w:rPr>
              <w:t>Intergovernmental Panel on Climate Change</w:t>
            </w:r>
          </w:p>
          <w:p w14:paraId="6BE42A49" w14:textId="77777777" w:rsidR="00F8641A" w:rsidRPr="00277D54" w:rsidRDefault="00F8641A" w:rsidP="00EB09ED">
            <w:pPr>
              <w:rPr>
                <w:rFonts w:cstheme="minorHAnsi"/>
                <w:noProof/>
              </w:rPr>
            </w:pPr>
            <w:r w:rsidRPr="00277D54">
              <w:rPr>
                <w:rFonts w:cstheme="minorHAnsi"/>
                <w:noProof/>
              </w:rPr>
              <w:t>Information Technology</w:t>
            </w:r>
          </w:p>
        </w:tc>
      </w:tr>
      <w:tr w:rsidR="00F8641A" w:rsidRPr="00182EA9" w14:paraId="72574014" w14:textId="77777777" w:rsidTr="00277D54">
        <w:trPr>
          <w:trHeight w:val="279"/>
        </w:trPr>
        <w:tc>
          <w:tcPr>
            <w:tcW w:w="1530" w:type="dxa"/>
          </w:tcPr>
          <w:p w14:paraId="7B7A24CD" w14:textId="77777777" w:rsidR="00F8641A" w:rsidRPr="00277D54" w:rsidRDefault="00F8641A" w:rsidP="00EB09ED">
            <w:pPr>
              <w:rPr>
                <w:rFonts w:cstheme="minorHAnsi"/>
                <w:noProof/>
              </w:rPr>
            </w:pPr>
            <w:r w:rsidRPr="00277D54">
              <w:rPr>
                <w:rFonts w:cstheme="minorHAnsi"/>
                <w:noProof/>
              </w:rPr>
              <w:t>ITU</w:t>
            </w:r>
          </w:p>
        </w:tc>
        <w:tc>
          <w:tcPr>
            <w:tcW w:w="7524" w:type="dxa"/>
          </w:tcPr>
          <w:p w14:paraId="17E2C975" w14:textId="77777777" w:rsidR="00F8641A" w:rsidRPr="00277D54" w:rsidRDefault="00F8641A" w:rsidP="00EB09ED">
            <w:pPr>
              <w:rPr>
                <w:rFonts w:cstheme="minorHAnsi"/>
                <w:noProof/>
              </w:rPr>
            </w:pPr>
            <w:r w:rsidRPr="00277D54">
              <w:t xml:space="preserve">International Telecommunication Union </w:t>
            </w:r>
          </w:p>
        </w:tc>
      </w:tr>
      <w:tr w:rsidR="00F8641A" w:rsidRPr="00182EA9" w14:paraId="67F895CF" w14:textId="77777777" w:rsidTr="00277D54">
        <w:trPr>
          <w:trHeight w:val="279"/>
        </w:trPr>
        <w:tc>
          <w:tcPr>
            <w:tcW w:w="1530" w:type="dxa"/>
          </w:tcPr>
          <w:p w14:paraId="18423069" w14:textId="77777777" w:rsidR="00F8641A" w:rsidRPr="00277D54" w:rsidRDefault="00F8641A" w:rsidP="00EB09ED">
            <w:pPr>
              <w:rPr>
                <w:rFonts w:cstheme="minorHAnsi"/>
                <w:noProof/>
              </w:rPr>
            </w:pPr>
            <w:r w:rsidRPr="00277D54">
              <w:rPr>
                <w:rFonts w:cstheme="minorHAnsi"/>
                <w:noProof/>
              </w:rPr>
              <w:t>KII</w:t>
            </w:r>
          </w:p>
        </w:tc>
        <w:tc>
          <w:tcPr>
            <w:tcW w:w="7524" w:type="dxa"/>
          </w:tcPr>
          <w:p w14:paraId="3E47EA69" w14:textId="77777777" w:rsidR="00F8641A" w:rsidRPr="00277D54" w:rsidRDefault="00F8641A" w:rsidP="00EB09ED">
            <w:pPr>
              <w:rPr>
                <w:rFonts w:cstheme="minorHAnsi"/>
                <w:noProof/>
              </w:rPr>
            </w:pPr>
            <w:r w:rsidRPr="00277D54">
              <w:rPr>
                <w:rFonts w:cstheme="minorHAnsi"/>
                <w:noProof/>
              </w:rPr>
              <w:t>key informant interview</w:t>
            </w:r>
          </w:p>
        </w:tc>
      </w:tr>
      <w:tr w:rsidR="00F8641A" w:rsidRPr="00182EA9" w14:paraId="43D02504" w14:textId="77777777" w:rsidTr="00277D54">
        <w:trPr>
          <w:trHeight w:val="279"/>
        </w:trPr>
        <w:tc>
          <w:tcPr>
            <w:tcW w:w="1530" w:type="dxa"/>
          </w:tcPr>
          <w:p w14:paraId="469813F8" w14:textId="77777777" w:rsidR="00F8641A" w:rsidRDefault="00F8641A" w:rsidP="00EB09ED">
            <w:pPr>
              <w:rPr>
                <w:rFonts w:cstheme="minorHAnsi"/>
                <w:noProof/>
              </w:rPr>
            </w:pPr>
            <w:r w:rsidRPr="00277D54">
              <w:rPr>
                <w:rFonts w:cstheme="minorHAnsi"/>
                <w:noProof/>
              </w:rPr>
              <w:t>NGO</w:t>
            </w:r>
          </w:p>
          <w:p w14:paraId="5342EEE7" w14:textId="77777777" w:rsidR="00F8641A" w:rsidRPr="00277D54" w:rsidRDefault="00F8641A" w:rsidP="00EB09ED">
            <w:pPr>
              <w:rPr>
                <w:rFonts w:cstheme="minorHAnsi"/>
                <w:noProof/>
              </w:rPr>
            </w:pPr>
            <w:r w:rsidRPr="00C477ED">
              <w:rPr>
                <w:rFonts w:cstheme="minorHAnsi"/>
                <w:noProof/>
              </w:rPr>
              <w:t>PPPEEE</w:t>
            </w:r>
          </w:p>
        </w:tc>
        <w:tc>
          <w:tcPr>
            <w:tcW w:w="7524" w:type="dxa"/>
          </w:tcPr>
          <w:p w14:paraId="49D3FDA4" w14:textId="77777777" w:rsidR="00F8641A" w:rsidRDefault="00F8641A" w:rsidP="00EB09ED">
            <w:pPr>
              <w:rPr>
                <w:rFonts w:cstheme="minorHAnsi"/>
                <w:noProof/>
              </w:rPr>
            </w:pPr>
            <w:r w:rsidRPr="00277D54">
              <w:rPr>
                <w:rFonts w:cstheme="minorHAnsi"/>
                <w:noProof/>
              </w:rPr>
              <w:t>non-governmental organization</w:t>
            </w:r>
          </w:p>
          <w:p w14:paraId="64B661BB" w14:textId="77777777" w:rsidR="00F8641A" w:rsidRPr="00277D54" w:rsidRDefault="00F8641A" w:rsidP="00EB09ED">
            <w:pPr>
              <w:rPr>
                <w:rFonts w:cstheme="minorHAnsi"/>
                <w:noProof/>
              </w:rPr>
            </w:pPr>
            <w:r w:rsidRPr="00F6015E">
              <w:t>Progress, Policy, Potential impact, Efficiency, Equity, and Environment</w:t>
            </w:r>
          </w:p>
        </w:tc>
      </w:tr>
    </w:tbl>
    <w:p w14:paraId="405899D2" w14:textId="689A62CE" w:rsidR="00683C3A" w:rsidRDefault="00683C3A" w:rsidP="00EB09ED"/>
    <w:p w14:paraId="05CD6AF5" w14:textId="1B453449" w:rsidR="00812583" w:rsidRDefault="00812583" w:rsidP="00EB09ED"/>
    <w:p w14:paraId="48F382AD" w14:textId="3BA233AF" w:rsidR="00812583" w:rsidRDefault="00812583" w:rsidP="00EB09ED"/>
    <w:p w14:paraId="58A591B8" w14:textId="12066E70" w:rsidR="00812583" w:rsidRDefault="00812583" w:rsidP="00EB09ED"/>
    <w:p w14:paraId="1BC786FF" w14:textId="0A014992" w:rsidR="00812583" w:rsidRDefault="00812583" w:rsidP="00EB09ED"/>
    <w:p w14:paraId="6E7025E0" w14:textId="6A8E7963" w:rsidR="00812583" w:rsidRDefault="00812583" w:rsidP="00EB09ED"/>
    <w:p w14:paraId="76D3B3B6" w14:textId="307A9133" w:rsidR="00812583" w:rsidRDefault="00812583" w:rsidP="00EB09ED"/>
    <w:p w14:paraId="6921224C" w14:textId="1595BCDF" w:rsidR="00812583" w:rsidRDefault="00812583" w:rsidP="00EB09ED"/>
    <w:p w14:paraId="2C7B6339" w14:textId="5C1CEF08" w:rsidR="00812583" w:rsidRDefault="00812583" w:rsidP="54BB9B52"/>
    <w:p w14:paraId="5D0ADCAC" w14:textId="1E744387" w:rsidR="00812583" w:rsidRDefault="00812583" w:rsidP="54BB9B52"/>
    <w:p w14:paraId="6D4F5D1E" w14:textId="4453FE67" w:rsidR="00812583" w:rsidRDefault="00812583" w:rsidP="54BB9B52"/>
    <w:p w14:paraId="6553A0F0" w14:textId="4DB65CAA" w:rsidR="00812583" w:rsidRDefault="00812583" w:rsidP="54BB9B52"/>
    <w:p w14:paraId="680DBB06" w14:textId="1EF0F81A" w:rsidR="00812583" w:rsidRDefault="00812583" w:rsidP="54BB9B52"/>
    <w:p w14:paraId="1D6AC05C" w14:textId="1A8B0163" w:rsidR="00812583" w:rsidRDefault="00812583" w:rsidP="54BB9B52"/>
    <w:p w14:paraId="61C0E637" w14:textId="77777777" w:rsidR="00812583" w:rsidRDefault="00812583" w:rsidP="54BB9B52"/>
    <w:p w14:paraId="5F41A9B9" w14:textId="45989C18" w:rsidR="008D0819" w:rsidRDefault="01648AB4" w:rsidP="008D0819">
      <w:pPr>
        <w:pStyle w:val="Heading1"/>
      </w:pPr>
      <w:bookmarkStart w:id="1" w:name="_Toc102152061"/>
      <w:r>
        <w:lastRenderedPageBreak/>
        <w:t>The Role of Digital</w:t>
      </w:r>
      <w:r w:rsidR="001E0885">
        <w:t xml:space="preserve"> </w:t>
      </w:r>
      <w:r w:rsidR="00A425AE">
        <w:t>Technology</w:t>
      </w:r>
      <w:r>
        <w:t xml:space="preserve"> in Agricultural Adaptation in Africa</w:t>
      </w:r>
      <w:bookmarkEnd w:id="1"/>
      <w:r>
        <w:t xml:space="preserve"> </w:t>
      </w:r>
    </w:p>
    <w:p w14:paraId="779FBA9E" w14:textId="7DF987C4" w:rsidR="00C84677" w:rsidRDefault="3BD70EEB" w:rsidP="008D0819">
      <w:r>
        <w:t xml:space="preserve">Digital technology has permeated nearly every aspect of daily life. This is true worldwide, and throughout the Global South, digital solutions are of increasing importance in everything from financial inclusion to improved decision-making associated with agricultural practices. Given the massive economic importance of agriculture throughout Africa, public </w:t>
      </w:r>
      <w:proofErr w:type="gramStart"/>
      <w:r>
        <w:t>initiatives</w:t>
      </w:r>
      <w:proofErr w:type="gramEnd"/>
      <w:r>
        <w:t xml:space="preserve"> and private ventures to support </w:t>
      </w:r>
      <w:r w:rsidR="00554457">
        <w:t xml:space="preserve">the use of </w:t>
      </w:r>
      <w:r>
        <w:t>digital tools in agricultur</w:t>
      </w:r>
      <w:r w:rsidR="0013065E">
        <w:t>al adaptation</w:t>
      </w:r>
      <w:r>
        <w:t xml:space="preserve"> are emerging on what seems like a near</w:t>
      </w:r>
      <w:r w:rsidR="00A352AC">
        <w:t>-</w:t>
      </w:r>
      <w:r>
        <w:t xml:space="preserve">weekly basis. In their </w:t>
      </w:r>
      <w:hyperlink r:id="rId8" w:history="1">
        <w:r w:rsidR="00822039" w:rsidRPr="00057C3E">
          <w:rPr>
            <w:rStyle w:val="Hyperlink"/>
          </w:rPr>
          <w:t>2019 report</w:t>
        </w:r>
      </w:hyperlink>
      <w:r>
        <w:t xml:space="preserve"> on the digitalization of African agriculture, the </w:t>
      </w:r>
      <w:r w:rsidR="00CC4076" w:rsidRPr="00CC4076">
        <w:t xml:space="preserve">Technical Centre for Agricultural and Rural Cooperation </w:t>
      </w:r>
      <w:r w:rsidR="00CC4076">
        <w:t>(</w:t>
      </w:r>
      <w:r>
        <w:t>CTA</w:t>
      </w:r>
      <w:r w:rsidR="00CC4076">
        <w:t>)</w:t>
      </w:r>
      <w:r>
        <w:t xml:space="preserve"> estimate</w:t>
      </w:r>
      <w:r w:rsidR="003356B8">
        <w:t>d</w:t>
      </w:r>
      <w:r>
        <w:t xml:space="preserve"> a potential total addressable market of over 2B </w:t>
      </w:r>
      <w:r w:rsidR="0006289A">
        <w:t>United States dollars (</w:t>
      </w:r>
      <w:r>
        <w:t>USD</w:t>
      </w:r>
      <w:r w:rsidR="0006289A">
        <w:t>)</w:t>
      </w:r>
      <w:r w:rsidR="00930B91">
        <w:t xml:space="preserve">; </w:t>
      </w:r>
      <w:r w:rsidR="00323706">
        <w:t>a</w:t>
      </w:r>
      <w:r w:rsidR="00930B91">
        <w:t xml:space="preserve"> simultaneous and </w:t>
      </w:r>
      <w:r>
        <w:t xml:space="preserve">exponential growth </w:t>
      </w:r>
      <w:r w:rsidR="00323706">
        <w:t xml:space="preserve">was also observed </w:t>
      </w:r>
      <w:r>
        <w:t xml:space="preserve">in terms of available technology solutions in the “Digital for Agriculture” (D4Ag) sector. </w:t>
      </w:r>
    </w:p>
    <w:p w14:paraId="3F20318F" w14:textId="187B77AD" w:rsidR="008D2DCB" w:rsidRDefault="265401B6" w:rsidP="003313B3">
      <w:r>
        <w:t xml:space="preserve">At the same time, the CTA highlights the need for the development of clear, coordinated, </w:t>
      </w:r>
      <w:r w:rsidR="005B123C">
        <w:t xml:space="preserve">and </w:t>
      </w:r>
      <w:r>
        <w:t xml:space="preserve">integrative agendas at both </w:t>
      </w:r>
      <w:r w:rsidR="00E31477">
        <w:t xml:space="preserve">a </w:t>
      </w:r>
      <w:r>
        <w:t xml:space="preserve">national and regional scale. </w:t>
      </w:r>
      <w:r w:rsidR="00DB1CC4">
        <w:t>A f</w:t>
      </w:r>
      <w:r w:rsidR="00AD2FD2">
        <w:t>ailure to address this need</w:t>
      </w:r>
      <w:r>
        <w:t xml:space="preserve"> would negatively impact the sustainability, efficacy, and inclusivity of implemented plans and systems. Given the pressing adaptation challenges found </w:t>
      </w:r>
      <w:r w:rsidR="00F72957">
        <w:t>across</w:t>
      </w:r>
      <w:r>
        <w:t xml:space="preserve"> the continent, </w:t>
      </w:r>
      <w:r w:rsidR="00276C97">
        <w:t xml:space="preserve">the </w:t>
      </w:r>
      <w:r>
        <w:t>accelerated identification and implementation of digital solutions represent a triple</w:t>
      </w:r>
      <w:r w:rsidR="002A04EF">
        <w:t>-</w:t>
      </w:r>
      <w:r>
        <w:t xml:space="preserve">win scenario, </w:t>
      </w:r>
      <w:r w:rsidR="0045198F">
        <w:t>with the potential to</w:t>
      </w:r>
      <w:r>
        <w:t xml:space="preserve"> help improve food security and nutrition outcomes, increase the size and efficiency of the agricultural economy, and foster the emergence of a new technology sector that will attract young people and major investments </w:t>
      </w:r>
      <w:r w:rsidR="004C7A3E">
        <w:t xml:space="preserve">in </w:t>
      </w:r>
      <w:r>
        <w:t>“</w:t>
      </w:r>
      <w:proofErr w:type="spellStart"/>
      <w:r>
        <w:t>agripreneurship</w:t>
      </w:r>
      <w:proofErr w:type="spellEnd"/>
      <w:r>
        <w:t>” for many years to come.</w:t>
      </w:r>
    </w:p>
    <w:p w14:paraId="7519193D" w14:textId="57CFD23C" w:rsidR="008D0819" w:rsidRDefault="27A73876" w:rsidP="00B12F7D">
      <w:pPr>
        <w:pStyle w:val="Heading2"/>
      </w:pPr>
      <w:bookmarkStart w:id="2" w:name="_Toc102152062"/>
      <w:r>
        <w:t xml:space="preserve">Key adaptation challenges </w:t>
      </w:r>
      <w:r w:rsidR="01648AB4">
        <w:t>in Africa</w:t>
      </w:r>
      <w:bookmarkEnd w:id="2"/>
    </w:p>
    <w:p w14:paraId="1345F22A" w14:textId="7300C21A" w:rsidR="003313B3" w:rsidRDefault="6B87E312" w:rsidP="003313B3">
      <w:r>
        <w:t xml:space="preserve">Adaptation in agriculture essentially </w:t>
      </w:r>
      <w:r w:rsidR="001E3CC3">
        <w:t xml:space="preserve">refers to </w:t>
      </w:r>
      <w:r>
        <w:t xml:space="preserve">a collection of mechanisms that are </w:t>
      </w:r>
      <w:r w:rsidR="002C2367">
        <w:t xml:space="preserve">largely </w:t>
      </w:r>
      <w:r>
        <w:t xml:space="preserve">aimed toward climate risk management. </w:t>
      </w:r>
      <w:r w:rsidR="41239EE7">
        <w:t>Different a</w:t>
      </w:r>
      <w:r>
        <w:t xml:space="preserve">daptation </w:t>
      </w:r>
      <w:r w:rsidR="41239EE7">
        <w:t xml:space="preserve">approaches may be </w:t>
      </w:r>
      <w:r w:rsidR="003A3F6F">
        <w:t xml:space="preserve">required </w:t>
      </w:r>
      <w:r w:rsidR="41239EE7">
        <w:t xml:space="preserve">at different </w:t>
      </w:r>
      <w:proofErr w:type="gramStart"/>
      <w:r w:rsidR="00DA35E4">
        <w:t>scales</w:t>
      </w:r>
      <w:r w:rsidR="00251854">
        <w:t>,</w:t>
      </w:r>
      <w:r w:rsidR="00DA35E4">
        <w:t xml:space="preserve"> and</w:t>
      </w:r>
      <w:proofErr w:type="gramEnd"/>
      <w:r w:rsidR="41239EE7">
        <w:t xml:space="preserve"> may </w:t>
      </w:r>
      <w:r w:rsidR="00CE2812">
        <w:t>refer</w:t>
      </w:r>
      <w:r w:rsidR="0034193E">
        <w:t xml:space="preserve"> to something as</w:t>
      </w:r>
      <w:r w:rsidR="41239EE7">
        <w:t xml:space="preserve"> simple as </w:t>
      </w:r>
      <w:r w:rsidR="00667203">
        <w:t xml:space="preserve">the </w:t>
      </w:r>
      <w:r w:rsidR="005B4149">
        <w:t xml:space="preserve">appropriate </w:t>
      </w:r>
      <w:r w:rsidR="41239EE7">
        <w:t xml:space="preserve">timing of planting season </w:t>
      </w:r>
      <w:r w:rsidR="00E56ED3">
        <w:t>or</w:t>
      </w:r>
      <w:r w:rsidR="41239EE7">
        <w:t xml:space="preserve"> as complex as an interconnected set of complementary solutions such as improved crop varieties, crop insurance, livestock insurance, access to credit, and tailored </w:t>
      </w:r>
      <w:proofErr w:type="spellStart"/>
      <w:r w:rsidR="41239EE7">
        <w:t>agro</w:t>
      </w:r>
      <w:proofErr w:type="spellEnd"/>
      <w:r w:rsidR="41239EE7">
        <w:t xml:space="preserve">-advisory services all working together to help farmers minimize seasonal risk. </w:t>
      </w:r>
    </w:p>
    <w:p w14:paraId="477E9A9D" w14:textId="0B895016" w:rsidR="002E590C" w:rsidRDefault="084DD26A" w:rsidP="003313B3">
      <w:r>
        <w:t>A full review of adaptation challenges and their responses is beyond the scope of this playbook. There are, however, several key messages that users of this resource should consider when it comes to adaptation.</w:t>
      </w:r>
    </w:p>
    <w:p w14:paraId="324DDAC7" w14:textId="51975C12" w:rsidR="00A44595" w:rsidRDefault="1D7016A0" w:rsidP="00A44595">
      <w:pPr>
        <w:pStyle w:val="ListParagraph"/>
        <w:numPr>
          <w:ilvl w:val="0"/>
          <w:numId w:val="14"/>
        </w:numPr>
      </w:pPr>
      <w:r>
        <w:t>Long-term climate change trends have resulted in increased warming at differential rates worldwide. This warming has resulted in gradual changes in precipitation regimes, seasonality, levels of solar radiation and cloudiness, and daily temperature extremes.</w:t>
      </w:r>
    </w:p>
    <w:p w14:paraId="084B4CDD" w14:textId="0E035F5E" w:rsidR="00A44595" w:rsidRDefault="00A44595" w:rsidP="00A44595">
      <w:pPr>
        <w:pStyle w:val="ListParagraph"/>
        <w:numPr>
          <w:ilvl w:val="0"/>
          <w:numId w:val="14"/>
        </w:numPr>
      </w:pPr>
      <w:r>
        <w:t>Climate change has also resulted in substantial increases in climate variability</w:t>
      </w:r>
      <w:r w:rsidR="005039A5">
        <w:t>:</w:t>
      </w:r>
      <w:r>
        <w:t xml:space="preserve"> once </w:t>
      </w:r>
      <w:r w:rsidR="00170941">
        <w:t>consistent</w:t>
      </w:r>
      <w:r>
        <w:t xml:space="preserve"> </w:t>
      </w:r>
      <w:r w:rsidR="00E55680">
        <w:t xml:space="preserve">and predictable </w:t>
      </w:r>
      <w:r w:rsidR="00170941">
        <w:t>trends in temperature and rainfall are substantially less consistent in terms of timing, quantities, and extremes</w:t>
      </w:r>
      <w:r w:rsidR="00A80D9D">
        <w:t xml:space="preserve"> (</w:t>
      </w:r>
      <w:r w:rsidR="00BA79DF">
        <w:t>al</w:t>
      </w:r>
      <w:r w:rsidR="00A80D9D">
        <w:t xml:space="preserve">though still predictable </w:t>
      </w:r>
      <w:proofErr w:type="gramStart"/>
      <w:r w:rsidR="008B322C">
        <w:t xml:space="preserve">by the </w:t>
      </w:r>
      <w:r w:rsidR="00CB4A09">
        <w:t>use of</w:t>
      </w:r>
      <w:proofErr w:type="gramEnd"/>
      <w:r w:rsidR="00CB4A09">
        <w:t xml:space="preserve"> </w:t>
      </w:r>
      <w:r w:rsidR="00A80D9D">
        <w:t>appropriate forecasts</w:t>
      </w:r>
      <w:r w:rsidR="00774F97">
        <w:t xml:space="preserve"> in some instances</w:t>
      </w:r>
      <w:r w:rsidR="00A80D9D">
        <w:t xml:space="preserve">). </w:t>
      </w:r>
    </w:p>
    <w:p w14:paraId="595E52EE" w14:textId="26B82CA7" w:rsidR="00293E58" w:rsidRDefault="272BEED7" w:rsidP="00A44595">
      <w:pPr>
        <w:pStyle w:val="ListParagraph"/>
        <w:numPr>
          <w:ilvl w:val="0"/>
          <w:numId w:val="14"/>
        </w:numPr>
      </w:pPr>
      <w:r>
        <w:t xml:space="preserve">Extremes in climate variability have also resulted in an increasing frequency of hazard events including heat stress, hail, extended drought, extreme rains, and flooding. These </w:t>
      </w:r>
      <w:r w:rsidR="00006B45">
        <w:t xml:space="preserve">events </w:t>
      </w:r>
      <w:r>
        <w:t>are spread differentially throughout the continent and may be highly localized</w:t>
      </w:r>
      <w:r w:rsidR="00384E7A">
        <w:t>, with</w:t>
      </w:r>
      <w:r>
        <w:t xml:space="preserve"> negative effects such as reducing </w:t>
      </w:r>
      <w:r w:rsidR="00745C8D">
        <w:t xml:space="preserve">the </w:t>
      </w:r>
      <w:r>
        <w:t xml:space="preserve">availability of both forage and water for livestock, damaging crops during critical growing stages, or limiting access to </w:t>
      </w:r>
      <w:r w:rsidR="00871569">
        <w:t xml:space="preserve">the </w:t>
      </w:r>
      <w:r>
        <w:t xml:space="preserve">market. </w:t>
      </w:r>
    </w:p>
    <w:p w14:paraId="3EA3471C" w14:textId="0295B912" w:rsidR="00E13CC2" w:rsidRDefault="7F24D03F" w:rsidP="00A44595">
      <w:pPr>
        <w:pStyle w:val="ListParagraph"/>
        <w:numPr>
          <w:ilvl w:val="0"/>
          <w:numId w:val="14"/>
        </w:numPr>
      </w:pPr>
      <w:r>
        <w:lastRenderedPageBreak/>
        <w:t xml:space="preserve">Simultaneously, while climate trends are driving changes in the </w:t>
      </w:r>
      <w:r w:rsidR="009A11E9">
        <w:t xml:space="preserve">production </w:t>
      </w:r>
      <w:r>
        <w:t>of different crops, the niches for pests change too</w:t>
      </w:r>
      <w:r w:rsidR="03288B6A">
        <w:t>, with changing climates creating more suitable conditions for pest infestations</w:t>
      </w:r>
      <w:r w:rsidR="005C397A">
        <w:t>,</w:t>
      </w:r>
      <w:r w:rsidR="03288B6A">
        <w:t xml:space="preserve"> among other threats.</w:t>
      </w:r>
    </w:p>
    <w:p w14:paraId="74A5C9C9" w14:textId="3686013C" w:rsidR="00E13CC2" w:rsidRDefault="03288B6A" w:rsidP="00A44595">
      <w:pPr>
        <w:pStyle w:val="ListParagraph"/>
        <w:numPr>
          <w:ilvl w:val="0"/>
          <w:numId w:val="14"/>
        </w:numPr>
      </w:pPr>
      <w:r>
        <w:t>In addition to the climate-driven challenges, unsustainable and uninformed farming decisions</w:t>
      </w:r>
      <w:r w:rsidR="005A0658">
        <w:t>—</w:t>
      </w:r>
      <w:r>
        <w:t xml:space="preserve">such as monoculture, low-input agricultural practices, and </w:t>
      </w:r>
      <w:r w:rsidR="008E07B6">
        <w:t xml:space="preserve">a </w:t>
      </w:r>
      <w:r>
        <w:t>lack of conservation practices</w:t>
      </w:r>
      <w:r w:rsidR="005A0658">
        <w:t>—</w:t>
      </w:r>
      <w:r>
        <w:t>further escalate the climate impacts.</w:t>
      </w:r>
    </w:p>
    <w:p w14:paraId="7FD66B75" w14:textId="61234D01" w:rsidR="00A80D9D" w:rsidRDefault="4F86F2DD" w:rsidP="00A44595">
      <w:pPr>
        <w:pStyle w:val="ListParagraph"/>
        <w:numPr>
          <w:ilvl w:val="0"/>
          <w:numId w:val="14"/>
        </w:numPr>
      </w:pPr>
      <w:r>
        <w:t>At the same time, producers in Africa are increasingly connected to the global marketplace</w:t>
      </w:r>
      <w:r w:rsidR="00863EDF">
        <w:t>, either directly or indirectly</w:t>
      </w:r>
      <w:r w:rsidR="0069074B">
        <w:t>; t</w:t>
      </w:r>
      <w:r>
        <w:t>hey are consequently exposed to price fluctuations related to both the produce they sell, including potentially lower</w:t>
      </w:r>
      <w:r w:rsidR="00653539">
        <w:t>-</w:t>
      </w:r>
      <w:r>
        <w:t>priced imports, as well as the inputs they need</w:t>
      </w:r>
      <w:r w:rsidR="00CE68BD">
        <w:t xml:space="preserve">, </w:t>
      </w:r>
      <w:r>
        <w:t xml:space="preserve">e.g., fertilizer, agrochemicals, </w:t>
      </w:r>
      <w:r w:rsidR="000E2C2D">
        <w:t xml:space="preserve">and </w:t>
      </w:r>
      <w:r>
        <w:t>certified seeds.</w:t>
      </w:r>
    </w:p>
    <w:p w14:paraId="1D0373E9" w14:textId="2646BB94" w:rsidR="005B6D1B" w:rsidRDefault="4F826839" w:rsidP="00A44595">
      <w:pPr>
        <w:pStyle w:val="ListParagraph"/>
        <w:numPr>
          <w:ilvl w:val="0"/>
          <w:numId w:val="14"/>
        </w:numPr>
      </w:pPr>
      <w:r>
        <w:t>Finally, adaptation strategies should simultaneously consider how changes in livelihood strategies, including both on- and off-farm jobs in the agri-food system, may become a critical element</w:t>
      </w:r>
      <w:r w:rsidR="394113DA">
        <w:t xml:space="preserve"> in the changing agricultur</w:t>
      </w:r>
      <w:r w:rsidR="00AC7C6F">
        <w:t>al</w:t>
      </w:r>
      <w:r w:rsidR="394113DA">
        <w:t xml:space="preserve"> landscape.</w:t>
      </w:r>
    </w:p>
    <w:p w14:paraId="4C5B7804" w14:textId="05634406" w:rsidR="0029375E" w:rsidRPr="003313B3" w:rsidRDefault="1FD25DA7" w:rsidP="0029375E">
      <w:r>
        <w:t xml:space="preserve">The </w:t>
      </w:r>
      <w:r w:rsidR="40A5AA72">
        <w:t xml:space="preserve">Africa </w:t>
      </w:r>
      <w:r>
        <w:t xml:space="preserve">Adaptation </w:t>
      </w:r>
      <w:r w:rsidR="40A5AA72">
        <w:t xml:space="preserve">Acceleration Program </w:t>
      </w:r>
      <w:r>
        <w:t>(</w:t>
      </w:r>
      <w:hyperlink r:id="rId9" w:anchor=":~:text=The%20African%20Development%20Bank%20and,the%20impacts%20of%20Covid%2D19%2C" w:history="1">
        <w:r w:rsidRPr="00283924">
          <w:rPr>
            <w:rStyle w:val="Hyperlink"/>
          </w:rPr>
          <w:t>AAAP</w:t>
        </w:r>
      </w:hyperlink>
      <w:r>
        <w:t>)</w:t>
      </w:r>
      <w:r w:rsidR="00283924">
        <w:t>,</w:t>
      </w:r>
      <w:r>
        <w:t xml:space="preserve"> developed in coordination with the Global Center on Adaptation (GCA) and the African Development Bank (AfDB)</w:t>
      </w:r>
      <w:r w:rsidR="40A5AA72">
        <w:t>, identifies “Climate</w:t>
      </w:r>
      <w:r w:rsidR="00624CB9">
        <w:t>-</w:t>
      </w:r>
      <w:r w:rsidR="40A5AA72">
        <w:t>Smart Digital Technologies” as its first pillar of</w:t>
      </w:r>
      <w:r w:rsidR="79124881">
        <w:t xml:space="preserve"> action. </w:t>
      </w:r>
      <w:r w:rsidR="00FA2FAF">
        <w:t>C</w:t>
      </w:r>
      <w:r w:rsidR="00F003B5">
        <w:t>limate</w:t>
      </w:r>
      <w:r w:rsidR="00624CB9">
        <w:t>-</w:t>
      </w:r>
      <w:r w:rsidR="00F003B5">
        <w:t xml:space="preserve">smart digital technologies </w:t>
      </w:r>
      <w:r w:rsidR="00C75DE7">
        <w:t>have</w:t>
      </w:r>
      <w:r w:rsidR="00A6363C">
        <w:t xml:space="preserve"> many</w:t>
      </w:r>
      <w:r w:rsidR="00C75DE7">
        <w:t xml:space="preserve"> </w:t>
      </w:r>
      <w:proofErr w:type="gramStart"/>
      <w:r w:rsidR="00EF1026">
        <w:t>potential</w:t>
      </w:r>
      <w:proofErr w:type="gramEnd"/>
      <w:r w:rsidR="00EF1026">
        <w:t xml:space="preserve"> uses</w:t>
      </w:r>
      <w:r w:rsidR="00E23B2B">
        <w:t xml:space="preserve"> in addressing the</w:t>
      </w:r>
      <w:r w:rsidR="111EAC54">
        <w:t xml:space="preserve"> abovementioned adaptation challenges</w:t>
      </w:r>
      <w:r w:rsidR="00F71FB6">
        <w:t>,</w:t>
      </w:r>
      <w:r w:rsidR="79124881">
        <w:t xml:space="preserve"> and these are briefly explored in the following section</w:t>
      </w:r>
      <w:r w:rsidR="111EAC54">
        <w:t>.</w:t>
      </w:r>
    </w:p>
    <w:p w14:paraId="565D67EF" w14:textId="4C354424" w:rsidR="008D0819" w:rsidRDefault="01648AB4" w:rsidP="008D0819">
      <w:pPr>
        <w:pStyle w:val="Heading2"/>
      </w:pPr>
      <w:bookmarkStart w:id="3" w:name="_Toc102152063"/>
      <w:r>
        <w:t>Emergence of climate</w:t>
      </w:r>
      <w:r w:rsidR="00624CB9">
        <w:t>-</w:t>
      </w:r>
      <w:r>
        <w:t>smart digital ag</w:t>
      </w:r>
      <w:r w:rsidR="1F082C51">
        <w:t>riculture</w:t>
      </w:r>
      <w:r w:rsidR="0056527D">
        <w:t xml:space="preserve"> (CSDA)</w:t>
      </w:r>
      <w:r w:rsidR="0056527D">
        <w:rPr>
          <w:rStyle w:val="FootnoteReference"/>
        </w:rPr>
        <w:footnoteReference w:id="2"/>
      </w:r>
      <w:bookmarkEnd w:id="3"/>
    </w:p>
    <w:p w14:paraId="0CE963A8" w14:textId="49612AA5" w:rsidR="00154F5F" w:rsidRDefault="4F86F2DD" w:rsidP="00154F5F">
      <w:r>
        <w:t xml:space="preserve">Pillar 1 of the AAAP identifies the need to “scale up the availability, access, affordability, and applicability of digital and data-enabled solutions in African agriculture.” The surge in application development characterized by the CTA demonstrates </w:t>
      </w:r>
      <w:r w:rsidR="00901576">
        <w:t xml:space="preserve">a </w:t>
      </w:r>
      <w:r>
        <w:t xml:space="preserve">significant surge in the development of different digital solutions. In a recent policy brief in support of the Accelerating the Impact of CGIAR Climate Change Research in Africa (AICCRA) program, </w:t>
      </w:r>
      <w:hyperlink r:id="rId10" w:history="1">
        <w:r w:rsidRPr="00264E55">
          <w:rPr>
            <w:rStyle w:val="Hyperlink"/>
          </w:rPr>
          <w:t>Prager et al. (2022)</w:t>
        </w:r>
      </w:hyperlink>
      <w:r w:rsidR="00264E55">
        <w:t xml:space="preserve"> </w:t>
      </w:r>
      <w:r>
        <w:t>demonstrate</w:t>
      </w:r>
      <w:r w:rsidR="007009E7">
        <w:t>d</w:t>
      </w:r>
      <w:r>
        <w:t xml:space="preserve"> how bundling approaches that link climate information services (CIS</w:t>
      </w:r>
      <w:r w:rsidR="00A57127">
        <w:t>)</w:t>
      </w:r>
      <w:r>
        <w:t xml:space="preserve"> and climate</w:t>
      </w:r>
      <w:r w:rsidR="00400E50">
        <w:t>-</w:t>
      </w:r>
      <w:r>
        <w:t>smart agriculture (CSA) solutions are becoming increasingly relevant and useful within the agricultur</w:t>
      </w:r>
      <w:r w:rsidR="005C4BF0">
        <w:t>al</w:t>
      </w:r>
      <w:r>
        <w:t xml:space="preserve"> domain.</w:t>
      </w:r>
    </w:p>
    <w:p w14:paraId="1F034F67" w14:textId="0752A8A0" w:rsidR="00A11178" w:rsidRDefault="00A1383B" w:rsidP="00154F5F">
      <w:r>
        <w:t>CIS</w:t>
      </w:r>
      <w:r w:rsidR="0B1B1131">
        <w:t xml:space="preserve">, specifically seasonal forecasts tailored to support decisions made by producers, are </w:t>
      </w:r>
      <w:r w:rsidR="00095B65">
        <w:t>among</w:t>
      </w:r>
      <w:r w:rsidR="0B1B1131">
        <w:t xml:space="preserve"> the early examples of digital approaches</w:t>
      </w:r>
      <w:r w:rsidR="0087173B">
        <w:t xml:space="preserve"> </w:t>
      </w:r>
      <w:r w:rsidR="0B1B1131">
        <w:t xml:space="preserve">in agriculture. Basic forecasts have been available via smartphones and text messages for quite some time, and more recently, a spate of applications (see </w:t>
      </w:r>
      <w:hyperlink r:id="rId11">
        <w:r w:rsidR="0B1B1131" w:rsidRPr="7BA3F470">
          <w:rPr>
            <w:rStyle w:val="Hyperlink"/>
          </w:rPr>
          <w:t>DACA</w:t>
        </w:r>
      </w:hyperlink>
      <w:r w:rsidR="0B1B1131">
        <w:t xml:space="preserve">) and websites (see </w:t>
      </w:r>
      <w:hyperlink r:id="rId12">
        <w:proofErr w:type="spellStart"/>
        <w:r w:rsidR="0B1B1131" w:rsidRPr="7BA3F470">
          <w:rPr>
            <w:rStyle w:val="Hyperlink"/>
          </w:rPr>
          <w:t>aClimate</w:t>
        </w:r>
        <w:proofErr w:type="spellEnd"/>
      </w:hyperlink>
      <w:r w:rsidR="0B1B1131">
        <w:t>) have emerged that help tailor this information to specific user needs. Platforms promoting financial inclusion and improved farm management efficiency</w:t>
      </w:r>
      <w:r w:rsidR="005A0658" w:rsidRPr="005A0658">
        <w:t>—</w:t>
      </w:r>
      <w:r w:rsidR="0B1B1131">
        <w:t xml:space="preserve">specifically access to banking and complementary agriculture-related services (see </w:t>
      </w:r>
      <w:hyperlink r:id="rId13">
        <w:proofErr w:type="spellStart"/>
        <w:r w:rsidR="0B1B1131" w:rsidRPr="7BA3F470">
          <w:rPr>
            <w:rStyle w:val="Hyperlink"/>
          </w:rPr>
          <w:t>Lersha</w:t>
        </w:r>
        <w:proofErr w:type="spellEnd"/>
      </w:hyperlink>
      <w:r w:rsidR="0B1B1131">
        <w:t>)</w:t>
      </w:r>
      <w:r w:rsidR="005A0658">
        <w:t>—</w:t>
      </w:r>
      <w:r w:rsidR="0B1B1131">
        <w:t>and linking agronomic advice and agriculture insurance (</w:t>
      </w:r>
      <w:proofErr w:type="spellStart"/>
      <w:r w:rsidR="00B36FA1">
        <w:fldChar w:fldCharType="begin"/>
      </w:r>
      <w:r w:rsidR="00B36FA1">
        <w:instrText xml:space="preserve"> HYPERLINK "https://acreafrica.com/a-new-project-offers-smallholder-farmers-in-kenya-the-opportunity-to-insure-themselves-against-the-consequences-of-drought/;" </w:instrText>
      </w:r>
      <w:r w:rsidR="00B36FA1">
        <w:fldChar w:fldCharType="separate"/>
      </w:r>
      <w:r w:rsidR="0B1B1131" w:rsidRPr="00F324DD">
        <w:rPr>
          <w:rStyle w:val="Hyperlink"/>
        </w:rPr>
        <w:t>aMaizing</w:t>
      </w:r>
      <w:proofErr w:type="spellEnd"/>
      <w:r w:rsidR="00B36FA1">
        <w:rPr>
          <w:rStyle w:val="Hyperlink"/>
        </w:rPr>
        <w:fldChar w:fldCharType="end"/>
      </w:r>
      <w:r w:rsidR="0B1B1131">
        <w:t xml:space="preserve">) are starting to become more commonplace. </w:t>
      </w:r>
    </w:p>
    <w:p w14:paraId="54413BA9" w14:textId="16AAAADC" w:rsidR="00F519EE" w:rsidRPr="00154F5F" w:rsidRDefault="4BEF5191" w:rsidP="7BA3F470">
      <w:r>
        <w:t>In other examples, information may be generated and tailored through digital approaches</w:t>
      </w:r>
      <w:r w:rsidR="00C05888">
        <w:t>,</w:t>
      </w:r>
      <w:r>
        <w:t xml:space="preserve"> but disseminated via other means. One example is the successful provision of climate services and other </w:t>
      </w:r>
      <w:r w:rsidR="00420FED">
        <w:t>CSA</w:t>
      </w:r>
      <w:r>
        <w:t xml:space="preserve"> advice via multimedia </w:t>
      </w:r>
      <w:r w:rsidR="00566C75">
        <w:t xml:space="preserve">services </w:t>
      </w:r>
      <w:r>
        <w:t xml:space="preserve">such as </w:t>
      </w:r>
      <w:r w:rsidR="00566C75">
        <w:t xml:space="preserve">television </w:t>
      </w:r>
      <w:r>
        <w:t>in Kenya (</w:t>
      </w:r>
      <w:hyperlink r:id="rId14" w:history="1">
        <w:r w:rsidRPr="003A3796">
          <w:rPr>
            <w:rStyle w:val="Hyperlink"/>
          </w:rPr>
          <w:t>Shamba Shape Up</w:t>
        </w:r>
      </w:hyperlink>
      <w:r>
        <w:t xml:space="preserve">), </w:t>
      </w:r>
      <w:r w:rsidR="00CB4901">
        <w:t xml:space="preserve">and </w:t>
      </w:r>
      <w:r>
        <w:t>radio in Rwanda (</w:t>
      </w:r>
      <w:hyperlink r:id="rId15" w:history="1">
        <w:r w:rsidR="006057C1" w:rsidRPr="006057C1">
          <w:rPr>
            <w:rStyle w:val="Hyperlink"/>
          </w:rPr>
          <w:t>CS Rwanda</w:t>
        </w:r>
      </w:hyperlink>
      <w:r>
        <w:t xml:space="preserve">). </w:t>
      </w:r>
    </w:p>
    <w:p w14:paraId="58691D88" w14:textId="7D61FD9D" w:rsidR="008D0819" w:rsidRDefault="01648AB4" w:rsidP="008D0819">
      <w:pPr>
        <w:pStyle w:val="Heading2"/>
      </w:pPr>
      <w:bookmarkStart w:id="4" w:name="_Toc102152064"/>
      <w:r>
        <w:lastRenderedPageBreak/>
        <w:t xml:space="preserve">Overview of challenges in </w:t>
      </w:r>
      <w:r w:rsidR="00BD445B">
        <w:t>CSDA</w:t>
      </w:r>
      <w:bookmarkEnd w:id="4"/>
    </w:p>
    <w:p w14:paraId="304F72E6" w14:textId="5DF35552" w:rsidR="001B1B05" w:rsidRDefault="6E6D20BA" w:rsidP="001B1B05">
      <w:r>
        <w:t xml:space="preserve">While promising, the few examples described above also highlight the substantial challenges associated with digital solutions for agriculture. First, the landscape of digital literacy is highly variable throughout Africa. </w:t>
      </w:r>
      <w:r w:rsidR="00A86CF4">
        <w:t xml:space="preserve">The digital </w:t>
      </w:r>
      <w:r>
        <w:t xml:space="preserve">gender gap also remains a challenge that is deeply rooted in socio-cultural norms. </w:t>
      </w:r>
      <w:r w:rsidR="00C402CA">
        <w:t>Moreover,</w:t>
      </w:r>
      <w:r>
        <w:t xml:space="preserve"> </w:t>
      </w:r>
      <w:r w:rsidR="18C3AF5E">
        <w:t>e</w:t>
      </w:r>
      <w:r>
        <w:t>ven within countries that are seen as being at the forefront of digital transformation, the reach and use of the internet may be limited or cost</w:t>
      </w:r>
      <w:r w:rsidR="00A86CF4">
        <w:t>-</w:t>
      </w:r>
      <w:r>
        <w:t>prohibitive, access to smart devices</w:t>
      </w:r>
      <w:r w:rsidR="00F56CB3">
        <w:t xml:space="preserve"> </w:t>
      </w:r>
      <w:r w:rsidR="00C9702B">
        <w:t>is</w:t>
      </w:r>
      <w:r w:rsidR="00F56CB3">
        <w:t xml:space="preserve"> highly varied</w:t>
      </w:r>
      <w:r>
        <w:t xml:space="preserve">, and there may </w:t>
      </w:r>
      <w:r w:rsidR="005C696E">
        <w:t xml:space="preserve">also </w:t>
      </w:r>
      <w:r>
        <w:t xml:space="preserve">be questions about the trustworthiness and quality of the information and services provided by digital means. </w:t>
      </w:r>
    </w:p>
    <w:p w14:paraId="3243785A" w14:textId="23D101C8" w:rsidR="00DC5B73" w:rsidRDefault="2DF0D522" w:rsidP="6030CB71">
      <w:r>
        <w:t xml:space="preserve">Connecting CSA with digital solutions for agriculture requires addressing a range of issues simultaneously. At the outset, the capacity of national partners to understand information needs, generate relevant information, and provide it </w:t>
      </w:r>
      <w:r w:rsidR="69C926A0">
        <w:t xml:space="preserve">to </w:t>
      </w:r>
      <w:r w:rsidR="00B228A3">
        <w:t xml:space="preserve">the </w:t>
      </w:r>
      <w:r w:rsidR="69C926A0">
        <w:t xml:space="preserve">next users </w:t>
      </w:r>
      <w:r>
        <w:t>in a</w:t>
      </w:r>
      <w:r w:rsidR="69C926A0">
        <w:t xml:space="preserve">n understandable </w:t>
      </w:r>
      <w:r>
        <w:t>form</w:t>
      </w:r>
      <w:r w:rsidR="69C926A0">
        <w:t xml:space="preserve"> is critical. Depending on specific adaptation needs (influenced by specific climate hazards, as well as the demographics of those affected, among other factors)</w:t>
      </w:r>
      <w:r w:rsidR="00E430A2">
        <w:t>,</w:t>
      </w:r>
      <w:r w:rsidR="69C926A0">
        <w:t xml:space="preserve"> this may be a relatively simple or potentially </w:t>
      </w:r>
      <w:r w:rsidR="008B74AC">
        <w:t>more</w:t>
      </w:r>
      <w:r w:rsidR="69C926A0">
        <w:t xml:space="preserve"> sophisticated endeavor. Likewise, it is important to understand the capacity of the next users</w:t>
      </w:r>
      <w:r w:rsidR="3E82487C">
        <w:t xml:space="preserve"> and </w:t>
      </w:r>
      <w:r w:rsidR="69C926A0">
        <w:t xml:space="preserve">how they might successfully engage with digital approaches (e.g., directly, through an intermediary, </w:t>
      </w:r>
      <w:r w:rsidR="0081285C">
        <w:t xml:space="preserve">or </w:t>
      </w:r>
      <w:r w:rsidR="69C926A0">
        <w:t xml:space="preserve">via a message or an app, etc.). Equally important is the technical infrastructure. Considerations here relate to the general electricity and telecommunications infrastructure, and the technical infrastructure required by national partners (e.g., the meteorological service, insurance providers, </w:t>
      </w:r>
      <w:proofErr w:type="gramStart"/>
      <w:r w:rsidR="16963829">
        <w:t>universities</w:t>
      </w:r>
      <w:proofErr w:type="gramEnd"/>
      <w:r w:rsidR="002E73B4">
        <w:t xml:space="preserve"> and</w:t>
      </w:r>
      <w:r w:rsidR="69C926A0">
        <w:t xml:space="preserve"> other research organizations, etc.) to </w:t>
      </w:r>
      <w:r w:rsidR="3E82487C">
        <w:t>generate, translate,</w:t>
      </w:r>
      <w:r w:rsidR="69C926A0">
        <w:t xml:space="preserve"> and </w:t>
      </w:r>
      <w:r w:rsidR="3E82487C">
        <w:t xml:space="preserve">distribute </w:t>
      </w:r>
      <w:r w:rsidR="69C926A0">
        <w:t xml:space="preserve">the information component at the core </w:t>
      </w:r>
      <w:r w:rsidR="3E82487C">
        <w:t xml:space="preserve">of many digital solutions. </w:t>
      </w:r>
    </w:p>
    <w:p w14:paraId="3A6B561C" w14:textId="08B3AE0B" w:rsidR="00E6027D" w:rsidRPr="001B1B05" w:rsidRDefault="00E6027D" w:rsidP="001B1B05">
      <w:r>
        <w:t>Finally, any endeavor must also look at the policy landscape. The policy perspective must consider both macro drivers (e.g., the national ease of doing business, infrastructure plans</w:t>
      </w:r>
      <w:r w:rsidR="005F3D14">
        <w:t xml:space="preserve"> and conditions</w:t>
      </w:r>
      <w:r>
        <w:t>, educational institutions, etc.) as well as more direct drivers (i.e., how digital</w:t>
      </w:r>
      <w:r w:rsidR="00D209D3">
        <w:t xml:space="preserve"> solutions</w:t>
      </w:r>
      <w:r>
        <w:t xml:space="preserve"> factor into national adaptation planning processes</w:t>
      </w:r>
      <w:r w:rsidR="002A666B">
        <w:t>, priority value chains, etc.</w:t>
      </w:r>
      <w:r>
        <w:t xml:space="preserve">). </w:t>
      </w:r>
    </w:p>
    <w:p w14:paraId="2DF0FE8E" w14:textId="588D6032" w:rsidR="008D0819" w:rsidRDefault="252413FE" w:rsidP="008D0819">
      <w:pPr>
        <w:pStyle w:val="Heading2"/>
      </w:pPr>
      <w:bookmarkStart w:id="5" w:name="_Toc102152065"/>
      <w:r>
        <w:t>Purpose of the playbook</w:t>
      </w:r>
      <w:bookmarkEnd w:id="5"/>
    </w:p>
    <w:p w14:paraId="5912B0E4" w14:textId="1C71D8AA" w:rsidR="00B12F7D" w:rsidRDefault="7D15673A" w:rsidP="00B12F7D">
      <w:r>
        <w:t xml:space="preserve">It should be clear by now that </w:t>
      </w:r>
      <w:r w:rsidR="00727F4D">
        <w:t>CSDA</w:t>
      </w:r>
      <w:r>
        <w:t xml:space="preserve"> is a promising component, as well as an enabler, of the overall set of climate adaptation solutions. It should also be clear that, for digital solutions to be effective and sustainable, they should be implemented in a manner that is simultaneously rigorous and systematic while also encouraging ongoing innovation. No single innovator or government agency is capable of “owning” the entire process. For these reasons, a comprehensive and consultative process is required to identify the areas of greatest need</w:t>
      </w:r>
      <w:r w:rsidR="00163D8A">
        <w:t>,</w:t>
      </w:r>
      <w:r w:rsidR="00C216DF">
        <w:t xml:space="preserve"> </w:t>
      </w:r>
      <w:r w:rsidR="00163D8A">
        <w:t>explore</w:t>
      </w:r>
      <w:r>
        <w:t xml:space="preserve"> potential priority opportunities, and </w:t>
      </w:r>
      <w:r w:rsidR="004E7B1D">
        <w:t>ensure</w:t>
      </w:r>
      <w:r>
        <w:t xml:space="preserve"> that the solutions </w:t>
      </w:r>
      <w:r w:rsidR="001B3CFF">
        <w:t xml:space="preserve">developed </w:t>
      </w:r>
      <w:r>
        <w:t xml:space="preserve">are relevant, sustainable, and consistent with best practices. </w:t>
      </w:r>
    </w:p>
    <w:p w14:paraId="735DDA9B" w14:textId="77FB0C77" w:rsidR="00CD1EAE" w:rsidRDefault="004D1AFC" w:rsidP="00B12F7D">
      <w:r>
        <w:t xml:space="preserve">Along with a variety of different examples, </w:t>
      </w:r>
      <w:r w:rsidR="001A4296">
        <w:t>t</w:t>
      </w:r>
      <w:r w:rsidR="531C5BF3">
        <w:t xml:space="preserve">his manual provides guidance to support this process from end to end. From understanding the national context and adaptation priorities, to identifying priority value chains and viable solutions, this playbook facilitates a replicable, systematic process for strategy development and </w:t>
      </w:r>
      <w:r w:rsidR="002E3F83">
        <w:t xml:space="preserve">the </w:t>
      </w:r>
      <w:r w:rsidR="531C5BF3">
        <w:t>identification of best-bet digital solutions for</w:t>
      </w:r>
      <w:r w:rsidR="003D688D">
        <w:t xml:space="preserve"> CSA.</w:t>
      </w:r>
      <w:r w:rsidR="531C5BF3">
        <w:t xml:space="preserve"> This resource will help adaptation practitioners bridge the gap between the adaptation challenge and the adaptation </w:t>
      </w:r>
      <w:proofErr w:type="gramStart"/>
      <w:r w:rsidR="531C5BF3">
        <w:t>solution</w:t>
      </w:r>
      <w:r w:rsidR="00B235A1">
        <w:t>,</w:t>
      </w:r>
      <w:r w:rsidR="531C5BF3">
        <w:t xml:space="preserve"> and</w:t>
      </w:r>
      <w:proofErr w:type="gramEnd"/>
      <w:r w:rsidR="531C5BF3">
        <w:t xml:space="preserve"> support the design of key interventions along with </w:t>
      </w:r>
      <w:r w:rsidR="00163D8A">
        <w:t xml:space="preserve">the </w:t>
      </w:r>
      <w:r w:rsidR="531C5BF3">
        <w:t xml:space="preserve">approaches needed to ensure quality products and </w:t>
      </w:r>
      <w:r w:rsidR="00163D8A">
        <w:t>their</w:t>
      </w:r>
      <w:r w:rsidR="531C5BF3">
        <w:t xml:space="preserve"> adoption. </w:t>
      </w:r>
    </w:p>
    <w:p w14:paraId="4CFAFAB7" w14:textId="116029BD" w:rsidR="00B12F7D" w:rsidRPr="00B12F7D" w:rsidRDefault="26E274B8" w:rsidP="00B12F7D">
      <w:r>
        <w:lastRenderedPageBreak/>
        <w:t>The next sections lay out the use of the playbook in greater depth and offer a series of steps</w:t>
      </w:r>
      <w:r w:rsidR="00CF4839">
        <w:t xml:space="preserve"> for deriving</w:t>
      </w:r>
      <w:r>
        <w:t xml:space="preserve"> actionable information to be used on the path toward improved </w:t>
      </w:r>
      <w:proofErr w:type="gramStart"/>
      <w:r>
        <w:t>digitally-based</w:t>
      </w:r>
      <w:proofErr w:type="gramEnd"/>
      <w:r>
        <w:t xml:space="preserve"> agricultur</w:t>
      </w:r>
      <w:r w:rsidR="00E5636D">
        <w:t>al</w:t>
      </w:r>
      <w:r>
        <w:t xml:space="preserve"> adaptation outcomes. </w:t>
      </w:r>
    </w:p>
    <w:p w14:paraId="6667A48F" w14:textId="5D882D59" w:rsidR="1C21C79A" w:rsidRDefault="4FE953FB" w:rsidP="008B1344">
      <w:pPr>
        <w:pStyle w:val="Heading1"/>
      </w:pPr>
      <w:bookmarkStart w:id="6" w:name="_Toc102152066"/>
      <w:r>
        <w:t xml:space="preserve">A Playbook to Accelerate </w:t>
      </w:r>
      <w:r w:rsidR="00D60E3F">
        <w:t>CSDA</w:t>
      </w:r>
      <w:bookmarkEnd w:id="6"/>
    </w:p>
    <w:p w14:paraId="2C0C2EB2" w14:textId="2CEEC980" w:rsidR="5E17CE9D" w:rsidRDefault="4B6B6C75" w:rsidP="5E17CE9D">
      <w:r>
        <w:t xml:space="preserve">From early warning systems and seasonal agroclimatic forecasts (e.g., </w:t>
      </w:r>
      <w:hyperlink r:id="rId16" w:history="1">
        <w:r w:rsidRPr="00CB339B">
          <w:rPr>
            <w:rStyle w:val="Hyperlink"/>
          </w:rPr>
          <w:t>ISKA</w:t>
        </w:r>
      </w:hyperlink>
      <w:r>
        <w:t>) to improved access to microcredit</w:t>
      </w:r>
      <w:r w:rsidR="00E27D85">
        <w:t>,</w:t>
      </w:r>
      <w:r>
        <w:t xml:space="preserve"> crop insurance (e.g., </w:t>
      </w:r>
      <w:hyperlink r:id="rId17" w:history="1">
        <w:r w:rsidRPr="00671F15">
          <w:rPr>
            <w:rStyle w:val="Hyperlink"/>
          </w:rPr>
          <w:t>Picture-based insurance</w:t>
        </w:r>
      </w:hyperlink>
      <w:r>
        <w:t>)</w:t>
      </w:r>
      <w:r w:rsidR="008B071A">
        <w:t>,</w:t>
      </w:r>
      <w:r>
        <w:t xml:space="preserve"> </w:t>
      </w:r>
      <w:r w:rsidR="00B41688">
        <w:t xml:space="preserve">and </w:t>
      </w:r>
      <w:r>
        <w:t xml:space="preserve">farm-specific agronomic advice (e.g., </w:t>
      </w:r>
      <w:r w:rsidR="00A85A82">
        <w:t xml:space="preserve">localized precision agriculture such as </w:t>
      </w:r>
      <w:hyperlink r:id="rId18" w:history="1">
        <w:proofErr w:type="spellStart"/>
        <w:r w:rsidRPr="00A85A82">
          <w:rPr>
            <w:rStyle w:val="Hyperlink"/>
          </w:rPr>
          <w:t>PxD</w:t>
        </w:r>
        <w:proofErr w:type="spellEnd"/>
      </w:hyperlink>
      <w:r>
        <w:t>)</w:t>
      </w:r>
      <w:r w:rsidR="00D843FF">
        <w:t>,</w:t>
      </w:r>
      <w:r>
        <w:t xml:space="preserve"> digital tools and services are rapidly making headway in agriculture throughout the developing world. </w:t>
      </w:r>
      <w:r w:rsidR="009A70BF">
        <w:t>Despite</w:t>
      </w:r>
      <w:r>
        <w:t xml:space="preserve"> this proliferation, much progress is needed </w:t>
      </w:r>
      <w:proofErr w:type="gramStart"/>
      <w:r>
        <w:t>with regard to</w:t>
      </w:r>
      <w:proofErr w:type="gramEnd"/>
      <w:r>
        <w:t xml:space="preserve"> the actual uptake and use of these digital services by smallholder farmers. Large-scale climate adaptation will require prioritizing, selecting, and promoting a range of locally suitable solutions that address important local climate challenges. This playbook intends to help decision-makers draw a consistent </w:t>
      </w:r>
      <w:r w:rsidR="002A057E">
        <w:t>“</w:t>
      </w:r>
      <w:r>
        <w:t>line of sight</w:t>
      </w:r>
      <w:r w:rsidR="002A057E">
        <w:t>”</w:t>
      </w:r>
      <w:r>
        <w:t xml:space="preserve"> between the climate adaptation challenge, the affected regions and value chains, and the most relevant digital solutions. </w:t>
      </w:r>
    </w:p>
    <w:p w14:paraId="4178C8A1" w14:textId="5B8375E9" w:rsidR="140D1701" w:rsidRPr="00A33712" w:rsidRDefault="4FE953FB" w:rsidP="6F21CA76">
      <w:pPr>
        <w:pStyle w:val="Heading2"/>
        <w:rPr>
          <w:rFonts w:eastAsia="Calibri Light" w:cstheme="majorHAnsi"/>
        </w:rPr>
      </w:pPr>
      <w:bookmarkStart w:id="7" w:name="_Toc102152067"/>
      <w:r w:rsidRPr="00A33712">
        <w:rPr>
          <w:rFonts w:eastAsia="Calibri Light" w:cstheme="majorHAnsi"/>
        </w:rPr>
        <w:t>Need for</w:t>
      </w:r>
      <w:r w:rsidR="00890033" w:rsidRPr="00A33712">
        <w:rPr>
          <w:rFonts w:eastAsia="Calibri Light" w:cstheme="majorHAnsi"/>
        </w:rPr>
        <w:t xml:space="preserve"> a</w:t>
      </w:r>
      <w:r w:rsidRPr="00A33712">
        <w:rPr>
          <w:rFonts w:eastAsia="Calibri Light" w:cstheme="majorHAnsi"/>
        </w:rPr>
        <w:t xml:space="preserve"> strategic approach to digital</w:t>
      </w:r>
      <w:r w:rsidR="00890033" w:rsidRPr="00A33712">
        <w:rPr>
          <w:rFonts w:eastAsia="Calibri Light" w:cstheme="majorHAnsi"/>
        </w:rPr>
        <w:t xml:space="preserve"> agriculture</w:t>
      </w:r>
      <w:bookmarkEnd w:id="7"/>
    </w:p>
    <w:p w14:paraId="38A64004" w14:textId="6F772304" w:rsidR="5E17CE9D" w:rsidRDefault="6931B1BB">
      <w:r>
        <w:t xml:space="preserve">The shift toward </w:t>
      </w:r>
      <w:r w:rsidR="00D63EB9">
        <w:t>CSDA</w:t>
      </w:r>
      <w:r>
        <w:t xml:space="preserve"> requires </w:t>
      </w:r>
      <w:r w:rsidR="00FF54DE">
        <w:t xml:space="preserve">a </w:t>
      </w:r>
      <w:r>
        <w:t>clear understanding of the line of si</w:t>
      </w:r>
      <w:r w:rsidR="00FF54DE">
        <w:t>ght</w:t>
      </w:r>
      <w:r>
        <w:t xml:space="preserve"> between the adaptation challenge and the corresponding solution. Furthermore, approaches </w:t>
      </w:r>
      <w:r w:rsidR="5EEB9D0D">
        <w:t>should</w:t>
      </w:r>
      <w:r>
        <w:t xml:space="preserve"> be developed in an anticipatory manner; investments to expand the use of digital solutions to enhance </w:t>
      </w:r>
      <w:r w:rsidR="00B708FB">
        <w:t xml:space="preserve">CSA </w:t>
      </w:r>
      <w:r>
        <w:t xml:space="preserve">should be oriented not only around what problems and capabilities we have now, but in terms of what </w:t>
      </w:r>
      <w:r w:rsidRPr="6030CB71">
        <w:rPr>
          <w:i/>
          <w:iCs/>
        </w:rPr>
        <w:t xml:space="preserve">challenges we anticipate </w:t>
      </w:r>
      <w:r>
        <w:t xml:space="preserve">and what </w:t>
      </w:r>
      <w:r w:rsidRPr="6030CB71">
        <w:rPr>
          <w:i/>
          <w:iCs/>
        </w:rPr>
        <w:t>capabilities we will need</w:t>
      </w:r>
      <w:r>
        <w:t xml:space="preserve"> to address those challenges</w:t>
      </w:r>
      <w:r w:rsidR="002F0AEA">
        <w:t xml:space="preserve"> in the future</w:t>
      </w:r>
      <w:r>
        <w:t xml:space="preserve">. </w:t>
      </w:r>
    </w:p>
    <w:p w14:paraId="3DD72D7F" w14:textId="1A1E2344" w:rsidR="5E17CE9D" w:rsidRDefault="4B6B6C75" w:rsidP="5E17CE9D">
      <w:r>
        <w:t>For these reasons, a structured</w:t>
      </w:r>
      <w:r w:rsidR="001A4296">
        <w:t xml:space="preserve"> </w:t>
      </w:r>
      <w:r>
        <w:t xml:space="preserve">approach is required to unpack specific </w:t>
      </w:r>
      <w:r w:rsidR="002E4B11">
        <w:t>(present and future)</w:t>
      </w:r>
      <w:r w:rsidR="00927CF2">
        <w:t xml:space="preserve"> </w:t>
      </w:r>
      <w:r>
        <w:t>adaptation challenges</w:t>
      </w:r>
      <w:r w:rsidR="0A637145">
        <w:t>.</w:t>
      </w:r>
      <w:r w:rsidR="00C645F0">
        <w:t xml:space="preserve"> </w:t>
      </w:r>
      <w:r w:rsidR="0A637145">
        <w:t>It is important to identify</w:t>
      </w:r>
      <w:r>
        <w:t xml:space="preserve"> the context in which an investment is being made, the priority systems in which to invest, and the best options for investment</w:t>
      </w:r>
      <w:r w:rsidR="005A0658" w:rsidRPr="005A0658">
        <w:t>—</w:t>
      </w:r>
      <w:proofErr w:type="gramStart"/>
      <w:r w:rsidR="00592D6C">
        <w:t>with regard to</w:t>
      </w:r>
      <w:proofErr w:type="gramEnd"/>
      <w:r w:rsidR="00592D6C">
        <w:t xml:space="preserve"> </w:t>
      </w:r>
      <w:r>
        <w:t xml:space="preserve">a specific solution, capacity building, or infrastructure. </w:t>
      </w:r>
    </w:p>
    <w:p w14:paraId="02FB3D28" w14:textId="3057F1F0" w:rsidR="5E17CE9D" w:rsidRDefault="6931B1BB" w:rsidP="5E17CE9D">
      <w:r>
        <w:t xml:space="preserve">An important aspect of the strategic approach is the recognition of potential complementary activities taking place within the national or regional context. To the extent that synergies can be realized, digital solutions for agriculture can become a self-reinforcing process with advances in one area enhancing advances in others. An appropriate strategy will thus carefully consider </w:t>
      </w:r>
      <w:r w:rsidR="00CC1FF7">
        <w:t xml:space="preserve">where to begin, </w:t>
      </w:r>
      <w:r>
        <w:t xml:space="preserve">how to position technology in relation to both </w:t>
      </w:r>
      <w:r w:rsidR="00C878B0">
        <w:t xml:space="preserve">the </w:t>
      </w:r>
      <w:r>
        <w:t xml:space="preserve">current needs and characteristics of intended </w:t>
      </w:r>
      <w:proofErr w:type="gramStart"/>
      <w:r>
        <w:t>beneficiaries, and</w:t>
      </w:r>
      <w:proofErr w:type="gramEnd"/>
      <w:r>
        <w:t xml:space="preserve"> </w:t>
      </w:r>
      <w:r w:rsidR="000156A1">
        <w:t xml:space="preserve">identify </w:t>
      </w:r>
      <w:r w:rsidR="00404A01">
        <w:t xml:space="preserve">potential obstacles and challenges as well as </w:t>
      </w:r>
      <w:r>
        <w:t xml:space="preserve">approaches to </w:t>
      </w:r>
      <w:r w:rsidR="00374F9E">
        <w:t xml:space="preserve">ensure </w:t>
      </w:r>
      <w:r>
        <w:t xml:space="preserve">that technology implementation is anticipatory in nature. The following sections address these elements. </w:t>
      </w:r>
    </w:p>
    <w:p w14:paraId="24EE0DD9" w14:textId="448BFBE1" w:rsidR="140D1701" w:rsidRDefault="13BC1ED0" w:rsidP="00893804">
      <w:pPr>
        <w:pStyle w:val="Heading3"/>
      </w:pPr>
      <w:bookmarkStart w:id="8" w:name="_Toc102152068"/>
      <w:r>
        <w:t>Identifying entry points for new digital solutions</w:t>
      </w:r>
      <w:bookmarkEnd w:id="8"/>
    </w:p>
    <w:p w14:paraId="240E7BF9" w14:textId="6C7E1C11" w:rsidR="5E17CE9D" w:rsidRDefault="00552FA3" w:rsidP="5E17CE9D">
      <w:r>
        <w:t>The i</w:t>
      </w:r>
      <w:r w:rsidR="4B6B6C75">
        <w:t xml:space="preserve">mplementation of digital solutions is often heavily supply-driven. Solutions are often developed and put forward without sufficient consideration for the users or context in which they operate. This results in solutions being developed for the sake of </w:t>
      </w:r>
      <w:r w:rsidR="00295527">
        <w:t xml:space="preserve">using new </w:t>
      </w:r>
      <w:r w:rsidR="4B6B6C75">
        <w:t xml:space="preserve">technology, rather than in a manner that sufficiently considers whether the solution is a good match for the intended beneficiaries. </w:t>
      </w:r>
    </w:p>
    <w:p w14:paraId="041FA17F" w14:textId="28705C17" w:rsidR="5E17CE9D" w:rsidRDefault="4B6B6C75" w:rsidP="5E17CE9D">
      <w:r>
        <w:t xml:space="preserve">For digital solutions to be effective in supporting climate adaptation, it is necessary to understand the specific adaptation challenge, potential solutions, and context in which </w:t>
      </w:r>
      <w:r w:rsidR="00295527">
        <w:t>the solutions will be implemented</w:t>
      </w:r>
      <w:r>
        <w:t xml:space="preserve">. A highly sophisticated solution that is only relevant to a limited number of beneficiaries will not serve to </w:t>
      </w:r>
      <w:r w:rsidR="00E66500">
        <w:t>address the challenge of</w:t>
      </w:r>
      <w:r>
        <w:t xml:space="preserve"> climate adaptation</w:t>
      </w:r>
      <w:r w:rsidR="00CB3C4B">
        <w:t xml:space="preserve"> on a wide scale</w:t>
      </w:r>
      <w:r>
        <w:t xml:space="preserve">. Additionally, whereas a </w:t>
      </w:r>
      <w:r>
        <w:lastRenderedPageBreak/>
        <w:t xml:space="preserve">solution may be technically feasible, upstream investment (e.g., in capacity building or infrastructure) may enable a broader range of downstream opportunities. </w:t>
      </w:r>
    </w:p>
    <w:p w14:paraId="20A7B75B" w14:textId="53B44286" w:rsidR="140D1701" w:rsidRDefault="13BC1ED0" w:rsidP="00893804">
      <w:pPr>
        <w:pStyle w:val="Heading3"/>
      </w:pPr>
      <w:bookmarkStart w:id="9" w:name="_Toc102152069"/>
      <w:r>
        <w:t>Minimizing barriers</w:t>
      </w:r>
      <w:bookmarkEnd w:id="9"/>
    </w:p>
    <w:p w14:paraId="41C864BF" w14:textId="49D311D9" w:rsidR="5E17CE9D" w:rsidRDefault="6931B1BB" w:rsidP="5E17CE9D">
      <w:r>
        <w:t xml:space="preserve">The design and implementation of digital solutions for agriculture must consider the different types of barriers that could prevent successful implementation. Several key areas require examination, including the policy environment, the institutional capacity required in key domains, the </w:t>
      </w:r>
      <w:r w:rsidR="00427F2F">
        <w:t xml:space="preserve">availability of </w:t>
      </w:r>
      <w:r>
        <w:t xml:space="preserve">technological infrastructure (e.g., data processing and telecommunications resources), the capacity of beneficiaries to access and use a digital solution, and the </w:t>
      </w:r>
      <w:r w:rsidR="002623A6">
        <w:t xml:space="preserve">means </w:t>
      </w:r>
      <w:r>
        <w:t xml:space="preserve">to incentivize </w:t>
      </w:r>
      <w:r w:rsidR="70AB7B99">
        <w:t xml:space="preserve">its </w:t>
      </w:r>
      <w:r>
        <w:t xml:space="preserve">use. </w:t>
      </w:r>
    </w:p>
    <w:p w14:paraId="4A2B6663" w14:textId="33666818" w:rsidR="140D1701" w:rsidRDefault="13BC1ED0" w:rsidP="00893804">
      <w:pPr>
        <w:pStyle w:val="Heading3"/>
      </w:pPr>
      <w:bookmarkStart w:id="10" w:name="_Toc102152070"/>
      <w:r>
        <w:t>Designing and implementing context</w:t>
      </w:r>
      <w:r w:rsidR="003471BA">
        <w:t>-</w:t>
      </w:r>
      <w:r w:rsidR="4FE953FB">
        <w:t xml:space="preserve">appropriate </w:t>
      </w:r>
      <w:r w:rsidR="4FE953FB" w:rsidRPr="00893804">
        <w:t>technology</w:t>
      </w:r>
      <w:bookmarkEnd w:id="10"/>
    </w:p>
    <w:p w14:paraId="76D3FFC4" w14:textId="5F7FDCB9" w:rsidR="140D1701" w:rsidRDefault="04170A8B" w:rsidP="5E17CE9D">
      <w:r>
        <w:t xml:space="preserve">The idea of minimizing barriers carries through to the design and implementation of the required digital solutions. Working to implement these solutions for agriculture in the Global South requires </w:t>
      </w:r>
      <w:r w:rsidR="00CE02AD">
        <w:t xml:space="preserve">an </w:t>
      </w:r>
      <w:r>
        <w:t>understanding of the problem space (i.e., the climate impacts on agriculture systems), the institutions and individuals responsible for maintaining and providing the digital solutions</w:t>
      </w:r>
      <w:r w:rsidR="0005157B">
        <w:t>,</w:t>
      </w:r>
      <w:r>
        <w:t xml:space="preserve"> and, of course, the next users of the solutions</w:t>
      </w:r>
      <w:r w:rsidR="005A0658" w:rsidRPr="005A0658">
        <w:t>—</w:t>
      </w:r>
      <w:r>
        <w:t xml:space="preserve">whether </w:t>
      </w:r>
      <w:r w:rsidR="00A81E57">
        <w:t xml:space="preserve">they are </w:t>
      </w:r>
      <w:r>
        <w:t xml:space="preserve">extension agents, agribusinesses, or farmers. </w:t>
      </w:r>
    </w:p>
    <w:p w14:paraId="1CE61EC7" w14:textId="7EA2A615" w:rsidR="140D1701" w:rsidRDefault="4B6B6C75" w:rsidP="5E17CE9D">
      <w:r>
        <w:t xml:space="preserve">Digital solutions must align with the needs and capacities of those they are intended to serve. Depending on the region, women and men may have very different levels of access to cellphones (either feature phones or </w:t>
      </w:r>
      <w:r w:rsidR="0090044B">
        <w:t>smartphones</w:t>
      </w:r>
      <w:r>
        <w:t>)</w:t>
      </w:r>
      <w:r w:rsidR="00234292">
        <w:t>;</w:t>
      </w:r>
      <w:r>
        <w:t xml:space="preserve"> </w:t>
      </w:r>
      <w:r w:rsidR="00234292">
        <w:t xml:space="preserve">disparate </w:t>
      </w:r>
      <w:r>
        <w:t xml:space="preserve">levels of </w:t>
      </w:r>
      <w:r w:rsidR="00C5359F">
        <w:t xml:space="preserve">general </w:t>
      </w:r>
      <w:r>
        <w:t>literacy, numeracy, and digital literacy</w:t>
      </w:r>
      <w:r w:rsidR="0017335B">
        <w:t>;</w:t>
      </w:r>
      <w:r>
        <w:t xml:space="preserve"> and differ</w:t>
      </w:r>
      <w:r w:rsidR="00A66B04">
        <w:t>ing</w:t>
      </w:r>
      <w:r>
        <w:t xml:space="preserve"> abilities to objectively evaluate information and services provided by digital solutions. </w:t>
      </w:r>
      <w:r w:rsidR="00FB232C">
        <w:t>The e</w:t>
      </w:r>
      <w:r>
        <w:t xml:space="preserve">ffective design of </w:t>
      </w:r>
      <w:r w:rsidR="007D5524">
        <w:t>CSDA</w:t>
      </w:r>
      <w:r>
        <w:t xml:space="preserve"> solutions starts with recognizing the heterogeneity of targeted next users. Understanding the specific needs, expectations, and capacities of affected stakeholders</w:t>
      </w:r>
      <w:r w:rsidR="00295527">
        <w:t xml:space="preserve">, </w:t>
      </w:r>
      <w:r w:rsidR="00C15F65">
        <w:t>whether</w:t>
      </w:r>
      <w:r>
        <w:t xml:space="preserve"> institution</w:t>
      </w:r>
      <w:r w:rsidR="00B000B4">
        <w:t>al</w:t>
      </w:r>
      <w:r>
        <w:t xml:space="preserve"> or individual</w:t>
      </w:r>
      <w:r w:rsidR="00295527">
        <w:t xml:space="preserve">s, </w:t>
      </w:r>
      <w:r>
        <w:t xml:space="preserve">is key. </w:t>
      </w:r>
    </w:p>
    <w:p w14:paraId="4DEB8F84" w14:textId="40CA7B8D" w:rsidR="140D1701" w:rsidRDefault="0F190F45" w:rsidP="00893804">
      <w:pPr>
        <w:pStyle w:val="Heading3"/>
        <w:rPr>
          <w:color w:val="1F3763"/>
        </w:rPr>
      </w:pPr>
      <w:bookmarkStart w:id="11" w:name="_Toc102152071"/>
      <w:r>
        <w:t>Future</w:t>
      </w:r>
      <w:r w:rsidR="00B7720A">
        <w:t>-</w:t>
      </w:r>
      <w:r w:rsidR="77C9E2A2">
        <w:t xml:space="preserve">proofing and </w:t>
      </w:r>
      <w:r>
        <w:t>anticipatory</w:t>
      </w:r>
      <w:r w:rsidR="77C9E2A2">
        <w:t xml:space="preserve"> </w:t>
      </w:r>
      <w:r w:rsidR="77C9E2A2" w:rsidRPr="00893804">
        <w:t>approaches</w:t>
      </w:r>
      <w:bookmarkEnd w:id="11"/>
    </w:p>
    <w:p w14:paraId="593E325F" w14:textId="7BFFD16C" w:rsidR="5E17CE9D" w:rsidRDefault="4AE3BEF4">
      <w:r>
        <w:t>Sustainable solutions also require anticipation of future needs, future capacity, and future demand. Investment in digital solutions for agriculture should be made with the recognition that, with time, not only will technology evolve, but so will the problem space and the ability of users to take advantage of the technological solutions in question.</w:t>
      </w:r>
    </w:p>
    <w:p w14:paraId="068A3C7C" w14:textId="6AAC4775" w:rsidR="00A26CAA" w:rsidRPr="00A26CAA" w:rsidRDefault="00CB5D3A" w:rsidP="00A26CAA">
      <w:r>
        <w:t>CSDA</w:t>
      </w:r>
      <w:r w:rsidR="04170A8B">
        <w:t xml:space="preserve"> is itself an adaptive process. Investments in new solutions should be anticipatory in the sense that investment in a capacity or a particular technology now should feed forward to solutions that meet future needs. In terms of capacity, this means investment approaches framed around “learn to learn” principles. In terms of technology solutions, this </w:t>
      </w:r>
      <w:r w:rsidR="0049522C">
        <w:t xml:space="preserve">refers to </w:t>
      </w:r>
      <w:r w:rsidR="04170A8B">
        <w:t xml:space="preserve">technology that can </w:t>
      </w:r>
      <w:r w:rsidR="00295527">
        <w:t>adapt to</w:t>
      </w:r>
      <w:r w:rsidR="04170A8B">
        <w:t xml:space="preserve"> the </w:t>
      </w:r>
      <w:r w:rsidR="00295527">
        <w:t xml:space="preserve">changing </w:t>
      </w:r>
      <w:r w:rsidR="002578C3">
        <w:t xml:space="preserve">needs of </w:t>
      </w:r>
      <w:r w:rsidR="04170A8B">
        <w:t>users</w:t>
      </w:r>
      <w:r w:rsidR="000B3C9C">
        <w:t xml:space="preserve">, </w:t>
      </w:r>
      <w:r w:rsidR="04170A8B">
        <w:t xml:space="preserve">e.g., a platform that can provide users with new services as they become available. Adopting a “modular and extensible” mindset </w:t>
      </w:r>
      <w:r w:rsidR="00CF68C3">
        <w:t xml:space="preserve">in </w:t>
      </w:r>
      <w:r w:rsidR="04170A8B">
        <w:t xml:space="preserve">every aspect of </w:t>
      </w:r>
      <w:r w:rsidR="0061108A">
        <w:t>CSDA</w:t>
      </w:r>
      <w:r w:rsidR="04170A8B">
        <w:t xml:space="preserve"> is the basis for the strategies presented in this playbook. </w:t>
      </w:r>
      <w:r w:rsidR="00F70D9A">
        <w:t xml:space="preserve">Finally, </w:t>
      </w:r>
      <w:r w:rsidR="00020CEA">
        <w:t xml:space="preserve">the playbook also </w:t>
      </w:r>
      <w:r w:rsidR="00AC624F">
        <w:t>examines a</w:t>
      </w:r>
      <w:r w:rsidR="00A019EC">
        <w:t xml:space="preserve"> technological </w:t>
      </w:r>
      <w:r w:rsidR="00F70D9A">
        <w:t>a</w:t>
      </w:r>
      <w:r w:rsidR="00411BD8">
        <w:t xml:space="preserve">spect of </w:t>
      </w:r>
      <w:proofErr w:type="gramStart"/>
      <w:r w:rsidR="00411BD8">
        <w:t>future</w:t>
      </w:r>
      <w:r w:rsidR="000209C1">
        <w:t>-</w:t>
      </w:r>
      <w:r w:rsidR="00411BD8">
        <w:t>proofing</w:t>
      </w:r>
      <w:proofErr w:type="gramEnd"/>
      <w:r w:rsidR="00A61846">
        <w:t xml:space="preserve"> that</w:t>
      </w:r>
      <w:r w:rsidR="00411BD8">
        <w:t xml:space="preserve"> is </w:t>
      </w:r>
      <w:r w:rsidR="00A019EC">
        <w:t>often overlooke</w:t>
      </w:r>
      <w:r w:rsidR="00050969">
        <w:t>d</w:t>
      </w:r>
      <w:r w:rsidR="00F70D9A">
        <w:t>;</w:t>
      </w:r>
      <w:r w:rsidR="00411BD8">
        <w:t xml:space="preserve"> </w:t>
      </w:r>
      <w:r w:rsidR="00F70D9A">
        <w:t xml:space="preserve">multiple </w:t>
      </w:r>
      <w:r w:rsidR="00C60ABD">
        <w:t xml:space="preserve">and </w:t>
      </w:r>
      <w:r w:rsidR="00F70D9A">
        <w:t xml:space="preserve">sometimes competing </w:t>
      </w:r>
      <w:r w:rsidR="00411BD8">
        <w:t>solution</w:t>
      </w:r>
      <w:r w:rsidR="00F70D9A">
        <w:t>s</w:t>
      </w:r>
      <w:r w:rsidR="00411BD8">
        <w:t xml:space="preserve"> should use </w:t>
      </w:r>
      <w:r w:rsidR="00F70D9A">
        <w:t xml:space="preserve">the same </w:t>
      </w:r>
      <w:r w:rsidR="00411BD8">
        <w:t>technology infrastructure</w:t>
      </w:r>
      <w:r w:rsidR="00F70D9A">
        <w:t>s</w:t>
      </w:r>
      <w:r w:rsidR="00411BD8">
        <w:t xml:space="preserve"> </w:t>
      </w:r>
      <w:r w:rsidR="00F70D9A">
        <w:t>so as</w:t>
      </w:r>
      <w:r w:rsidR="00A260DF">
        <w:t xml:space="preserve"> to</w:t>
      </w:r>
      <w:r w:rsidR="00F70D9A">
        <w:t xml:space="preserve"> foster</w:t>
      </w:r>
      <w:r w:rsidR="007D10F9">
        <w:t xml:space="preserve"> ongoing investment in </w:t>
      </w:r>
      <w:r w:rsidR="000B045E">
        <w:t>underlying infrastructure</w:t>
      </w:r>
      <w:r w:rsidR="00184D7D">
        <w:t>s</w:t>
      </w:r>
      <w:r w:rsidR="000B045E">
        <w:t xml:space="preserve"> and capacit</w:t>
      </w:r>
      <w:r w:rsidR="00184D7D">
        <w:t>ies</w:t>
      </w:r>
      <w:r w:rsidR="007D10F9">
        <w:t xml:space="preserve"> while </w:t>
      </w:r>
      <w:r w:rsidR="000B045E">
        <w:t xml:space="preserve">avoiding dependencies that result in single points of failure. </w:t>
      </w:r>
      <w:r w:rsidR="00411BD8">
        <w:rPr>
          <w:rStyle w:val="CommentReference"/>
        </w:rPr>
        <w:t/>
      </w:r>
    </w:p>
    <w:p w14:paraId="63DB4C89" w14:textId="6E3E3907" w:rsidR="140D1701" w:rsidRPr="00A33712" w:rsidRDefault="13BC1ED0" w:rsidP="27475904">
      <w:pPr>
        <w:pStyle w:val="Heading2"/>
        <w:rPr>
          <w:rFonts w:eastAsia="Calibri Light" w:cstheme="majorHAnsi"/>
        </w:rPr>
      </w:pPr>
      <w:bookmarkStart w:id="12" w:name="_Toc102152072"/>
      <w:r w:rsidRPr="00A33712">
        <w:rPr>
          <w:rFonts w:eastAsia="Calibri Light" w:cstheme="majorHAnsi"/>
        </w:rPr>
        <w:t xml:space="preserve">Key considerations when contemplating </w:t>
      </w:r>
      <w:r w:rsidR="000A6EA7">
        <w:rPr>
          <w:rFonts w:eastAsia="Calibri Light" w:cstheme="majorHAnsi"/>
        </w:rPr>
        <w:t>CSDA</w:t>
      </w:r>
      <w:bookmarkEnd w:id="12"/>
      <w:r w:rsidRPr="00A33712">
        <w:rPr>
          <w:rFonts w:eastAsia="Calibri Light" w:cstheme="majorHAnsi"/>
        </w:rPr>
        <w:t xml:space="preserve"> </w:t>
      </w:r>
    </w:p>
    <w:p w14:paraId="69522A45" w14:textId="14AC00D5" w:rsidR="5E17CE9D" w:rsidRDefault="04170A8B" w:rsidP="5E17CE9D">
      <w:r>
        <w:t xml:space="preserve">For </w:t>
      </w:r>
      <w:r w:rsidR="008D0352">
        <w:t xml:space="preserve">the </w:t>
      </w:r>
      <w:r>
        <w:t xml:space="preserve">purposes of developing strategy around adaptation solutions built on digital technology, four themes frame the priority space for the strategy development process. These four themes include infrastructure, capacity, governance, and priority applications. Each is addressed in turn. </w:t>
      </w:r>
    </w:p>
    <w:p w14:paraId="7B04CDC3" w14:textId="77F1D5CD" w:rsidR="001A0A2A" w:rsidRPr="00155F8D" w:rsidRDefault="5CB8CE45" w:rsidP="00663CE4">
      <w:pPr>
        <w:pStyle w:val="Heading3"/>
      </w:pPr>
      <w:bookmarkStart w:id="13" w:name="_Toc102152073"/>
      <w:r w:rsidRPr="00155F8D">
        <w:lastRenderedPageBreak/>
        <w:t>Infrastructure</w:t>
      </w:r>
      <w:bookmarkEnd w:id="13"/>
    </w:p>
    <w:p w14:paraId="72C2E560" w14:textId="14E2DB86" w:rsidR="5E17CE9D" w:rsidRDefault="6931B1BB" w:rsidP="5E17CE9D">
      <w:r>
        <w:t xml:space="preserve">Adaptation approaches are enabled by resilient infrastructure. In </w:t>
      </w:r>
      <w:r w:rsidR="00CD0395">
        <w:t>CSDA</w:t>
      </w:r>
      <w:r>
        <w:t>, the relevant infrastructure includes not only roads and electricity networks, but also telecommunications and information technology</w:t>
      </w:r>
      <w:r w:rsidR="00067249">
        <w:t xml:space="preserve"> (IT)</w:t>
      </w:r>
      <w:r>
        <w:t xml:space="preserve"> infrastructure. The latter is particularly important as the specific IT infrastructure required will vary depending on the solutions being implemented. This may include facilities for advanced data processing and database management, measurement stations that enable </w:t>
      </w:r>
      <w:r w:rsidR="00293066">
        <w:t xml:space="preserve">the </w:t>
      </w:r>
      <w:r>
        <w:t>provision of real-time information</w:t>
      </w:r>
      <w:r w:rsidR="00EE3AB3">
        <w:t xml:space="preserve"> and</w:t>
      </w:r>
      <w:r>
        <w:t xml:space="preserve"> access to satellite imagery or other sensor data processing capability, and other related support systems. </w:t>
      </w:r>
    </w:p>
    <w:p w14:paraId="170A0FBC" w14:textId="297C5190" w:rsidR="001A0A2A" w:rsidRPr="00155F8D" w:rsidRDefault="5CB8CE45" w:rsidP="00663CE4">
      <w:pPr>
        <w:pStyle w:val="Heading3"/>
      </w:pPr>
      <w:bookmarkStart w:id="14" w:name="_Toc102152074"/>
      <w:r w:rsidRPr="00155F8D">
        <w:t>Capacity</w:t>
      </w:r>
      <w:bookmarkEnd w:id="14"/>
    </w:p>
    <w:p w14:paraId="51C770D2" w14:textId="0F56E799" w:rsidR="5E17CE9D" w:rsidRDefault="6931B1BB" w:rsidP="5E17CE9D">
      <w:r>
        <w:t>Capacity in the context of the development of digital solutions for climate adaptation is an encompassing term. At one level, it refers to the capacity of institutions and individuals to design, develop</w:t>
      </w:r>
      <w:r w:rsidR="006A5EF1">
        <w:t>,</w:t>
      </w:r>
      <w:r>
        <w:t xml:space="preserve"> and maintain services required for </w:t>
      </w:r>
      <w:r w:rsidR="00293066">
        <w:t xml:space="preserve">the </w:t>
      </w:r>
      <w:r>
        <w:t xml:space="preserve">implementation of digital approaches. </w:t>
      </w:r>
      <w:r w:rsidR="00B155EE">
        <w:t>However,</w:t>
      </w:r>
      <w:r>
        <w:t xml:space="preserve"> </w:t>
      </w:r>
      <w:r w:rsidR="00223040">
        <w:t xml:space="preserve">it is also essential to consider </w:t>
      </w:r>
      <w:r>
        <w:t>the capacity of next users to adopt and employ the innovations in their day-to-day workflows</w:t>
      </w:r>
      <w:r w:rsidR="00E41C6D">
        <w:t>, as well as</w:t>
      </w:r>
      <w:r>
        <w:t xml:space="preserve"> the capacity of key intermediaries to facilitate the dissemination of such services; these intermediaries include different types of agents and actors</w:t>
      </w:r>
      <w:r w:rsidR="008C09D9">
        <w:t xml:space="preserve">, </w:t>
      </w:r>
      <w:r>
        <w:t xml:space="preserve">from extension technicians to agribusiness owners. </w:t>
      </w:r>
    </w:p>
    <w:p w14:paraId="5AB62B55" w14:textId="513AC8C4" w:rsidR="001A0A2A" w:rsidRPr="00155F8D" w:rsidRDefault="5CB8CE45" w:rsidP="00663CE4">
      <w:pPr>
        <w:pStyle w:val="Heading3"/>
      </w:pPr>
      <w:bookmarkStart w:id="15" w:name="_Toc102152075"/>
      <w:r w:rsidRPr="00155F8D">
        <w:t>Governance</w:t>
      </w:r>
      <w:bookmarkEnd w:id="15"/>
    </w:p>
    <w:p w14:paraId="256FBE0A" w14:textId="70AEF531" w:rsidR="5E17CE9D" w:rsidRDefault="6931B1BB" w:rsidP="5E17CE9D">
      <w:r>
        <w:t xml:space="preserve">Given the range of coordinated infrastructure and capacity needs, governance can either enable or impede efforts </w:t>
      </w:r>
      <w:r w:rsidR="00407B5D">
        <w:t xml:space="preserve">in the field </w:t>
      </w:r>
      <w:r>
        <w:t>of digital agricultur</w:t>
      </w:r>
      <w:r w:rsidR="002851E7">
        <w:t>al</w:t>
      </w:r>
      <w:r>
        <w:t xml:space="preserve"> development. Factors such as </w:t>
      </w:r>
      <w:r w:rsidR="00972149">
        <w:t xml:space="preserve">access to </w:t>
      </w:r>
      <w:r>
        <w:t>credit and investment</w:t>
      </w:r>
      <w:r w:rsidR="004E3AFE">
        <w:t xml:space="preserve"> policies</w:t>
      </w:r>
      <w:r>
        <w:t xml:space="preserve">, </w:t>
      </w:r>
      <w:r w:rsidR="008A3491">
        <w:t>literacy-related</w:t>
      </w:r>
      <w:r>
        <w:t xml:space="preserve"> initiatives, funding of education and research, and polic</w:t>
      </w:r>
      <w:r w:rsidR="00C83476">
        <w:t>ies</w:t>
      </w:r>
      <w:r>
        <w:t xml:space="preserve"> affecting access </w:t>
      </w:r>
      <w:proofErr w:type="gramStart"/>
      <w:r>
        <w:t>to</w:t>
      </w:r>
      <w:proofErr w:type="gramEnd"/>
      <w:r w:rsidR="003F68DD">
        <w:t xml:space="preserve"> </w:t>
      </w:r>
      <w:r>
        <w:t>and availability of information and communications technologies can all foster positive or negative synergies around digital solutions for climate adaptation. For example, farmer registries are a key tool in bringing crucial services to farmers, but these require balanced privacy policies to recognize farmer data rights while also facilitating fair and equitable business practices.</w:t>
      </w:r>
    </w:p>
    <w:p w14:paraId="25FA2E85" w14:textId="22833694" w:rsidR="001A0A2A" w:rsidRPr="00155F8D" w:rsidRDefault="585978EE" w:rsidP="00663CE4">
      <w:pPr>
        <w:pStyle w:val="Heading3"/>
      </w:pPr>
      <w:bookmarkStart w:id="16" w:name="_Toc102152076"/>
      <w:r w:rsidRPr="00155F8D">
        <w:t>Priorities</w:t>
      </w:r>
      <w:bookmarkEnd w:id="16"/>
    </w:p>
    <w:p w14:paraId="10C6760D" w14:textId="1B96BE65" w:rsidR="00A26CAA" w:rsidRPr="00A26CAA" w:rsidRDefault="7110FB60" w:rsidP="00A26CAA">
      <w:r>
        <w:t xml:space="preserve">Every entity interested in considering </w:t>
      </w:r>
      <w:r w:rsidR="008A3491">
        <w:t xml:space="preserve">an </w:t>
      </w:r>
      <w:r>
        <w:t xml:space="preserve">investment in digital approaches to support adaptation and </w:t>
      </w:r>
      <w:r w:rsidR="0024767A">
        <w:t>CSA</w:t>
      </w:r>
      <w:r>
        <w:t xml:space="preserve"> will have distinct priorities. These prio</w:t>
      </w:r>
      <w:r w:rsidR="4D8BD5B5">
        <w:t xml:space="preserve">rities may be driven by the predominant agricultural systems affected by climate variability in each region, the population that the investment </w:t>
      </w:r>
      <w:r w:rsidR="003A5CDC">
        <w:t xml:space="preserve">might </w:t>
      </w:r>
      <w:r w:rsidR="4D8BD5B5">
        <w:t>target and service (e.g., women farmers), or the specific climate phenomen</w:t>
      </w:r>
      <w:r w:rsidR="007E7B5D">
        <w:t>on</w:t>
      </w:r>
      <w:r w:rsidR="4D8BD5B5">
        <w:t xml:space="preserve"> that presents the greatest adaptation challenge (e.g., flooding, drought, temperature extremes, locust outbreaks, etc.). Additional considerations that may </w:t>
      </w:r>
      <w:r w:rsidR="008D1EE1">
        <w:t xml:space="preserve">influence </w:t>
      </w:r>
      <w:r w:rsidR="4D8BD5B5">
        <w:t>priority setting include</w:t>
      </w:r>
      <w:r w:rsidR="00480237">
        <w:t xml:space="preserve"> the</w:t>
      </w:r>
      <w:r w:rsidR="4D8BD5B5">
        <w:t xml:space="preserve"> recognition of barriers and opportunities specific to the factors </w:t>
      </w:r>
      <w:r w:rsidR="00F3376E">
        <w:t xml:space="preserve">mentioned </w:t>
      </w:r>
      <w:r w:rsidR="4D8BD5B5">
        <w:t xml:space="preserve">above (i.e., capacity or infrastructure gaps may drive </w:t>
      </w:r>
      <w:r w:rsidR="0061762B">
        <w:t xml:space="preserve">the </w:t>
      </w:r>
      <w:r w:rsidR="4D8BD5B5">
        <w:t xml:space="preserve">selection of the most relevant digital approaches). </w:t>
      </w:r>
    </w:p>
    <w:p w14:paraId="17C8A3C1" w14:textId="152391EF" w:rsidR="140D1701" w:rsidRPr="00A33712" w:rsidRDefault="508D8017" w:rsidP="27475904">
      <w:pPr>
        <w:pStyle w:val="Heading2"/>
        <w:rPr>
          <w:rFonts w:eastAsia="Calibri Light" w:cstheme="majorHAnsi"/>
        </w:rPr>
      </w:pPr>
      <w:bookmarkStart w:id="17" w:name="_Toc102152077"/>
      <w:r w:rsidRPr="00A33712">
        <w:rPr>
          <w:rFonts w:eastAsia="Calibri Light" w:cstheme="majorHAnsi"/>
        </w:rPr>
        <w:t>Importance of a participatory approach</w:t>
      </w:r>
      <w:bookmarkEnd w:id="17"/>
    </w:p>
    <w:p w14:paraId="26570138" w14:textId="063B6258" w:rsidR="1417DA26" w:rsidRDefault="4D8BD5B5" w:rsidP="1417DA26">
      <w:r>
        <w:t xml:space="preserve">Any implementation of </w:t>
      </w:r>
      <w:r w:rsidR="00A364E6">
        <w:t>CSDA</w:t>
      </w:r>
      <w:r>
        <w:t xml:space="preserve"> must consider actors along the entire information value chain. </w:t>
      </w:r>
      <w:r w:rsidR="001A0EA3">
        <w:t>It is important to</w:t>
      </w:r>
      <w:r>
        <w:t xml:space="preserve"> consider how potential options fit with current policy or, alternatively, where policy change may be needed to facilitate effective investment. Discussions around strategies for effective </w:t>
      </w:r>
      <w:r w:rsidR="00861B73">
        <w:t>CSDA</w:t>
      </w:r>
      <w:r>
        <w:t xml:space="preserve"> must include technical experts</w:t>
      </w:r>
      <w:r w:rsidR="005A0658">
        <w:t>—</w:t>
      </w:r>
      <w:r>
        <w:t xml:space="preserve">on agriculture and climate, as well as the technology and IT </w:t>
      </w:r>
      <w:r w:rsidR="00D3646D">
        <w:t>sectors</w:t>
      </w:r>
      <w:r w:rsidR="005A0658">
        <w:t>—</w:t>
      </w:r>
      <w:r>
        <w:t>as well as targeted next users. It is also critical to include members of the research community since many adaptation approaches are initially developed by researchers affiliated with universities or national and international research entities.</w:t>
      </w:r>
      <w:r w:rsidR="00253654">
        <w:t xml:space="preserve"> </w:t>
      </w:r>
      <w:r w:rsidR="00157085">
        <w:t xml:space="preserve">This </w:t>
      </w:r>
      <w:r w:rsidR="008B19A1">
        <w:t>holistic</w:t>
      </w:r>
      <w:r w:rsidR="00157085">
        <w:t xml:space="preserve"> engagement</w:t>
      </w:r>
      <w:r w:rsidR="0010577F">
        <w:t xml:space="preserve"> of various stakeholders</w:t>
      </w:r>
      <w:r w:rsidR="00C474DA">
        <w:t>,</w:t>
      </w:r>
      <w:r w:rsidR="00157085">
        <w:t xml:space="preserve"> from information </w:t>
      </w:r>
      <w:r w:rsidR="00157085">
        <w:lastRenderedPageBreak/>
        <w:t>providers to fa</w:t>
      </w:r>
      <w:r w:rsidR="00141717">
        <w:t>r</w:t>
      </w:r>
      <w:r w:rsidR="00157085">
        <w:t>mers</w:t>
      </w:r>
      <w:r w:rsidR="00C474DA">
        <w:t>,</w:t>
      </w:r>
      <w:r w:rsidR="00157085">
        <w:t xml:space="preserve"> is exemplified by the “</w:t>
      </w:r>
      <w:hyperlink r:id="rId19" w:history="1">
        <w:r w:rsidR="00157085" w:rsidRPr="008B19A1">
          <w:rPr>
            <w:rStyle w:val="Hyperlink"/>
          </w:rPr>
          <w:t>PICSA</w:t>
        </w:r>
      </w:hyperlink>
      <w:r w:rsidR="00157085">
        <w:t xml:space="preserve">” approach </w:t>
      </w:r>
      <w:r w:rsidR="008B19A1">
        <w:t xml:space="preserve">that </w:t>
      </w:r>
      <w:r w:rsidR="00DC03C9">
        <w:t xml:space="preserve">has been </w:t>
      </w:r>
      <w:r w:rsidR="008B19A1">
        <w:t xml:space="preserve">used as a starting point for bringing digital climate services to farmers in many places around </w:t>
      </w:r>
      <w:r w:rsidR="00DC03C9">
        <w:t xml:space="preserve">the world. </w:t>
      </w:r>
    </w:p>
    <w:p w14:paraId="0B59DB67" w14:textId="6CA4F43E" w:rsidR="00143183" w:rsidRPr="00143183" w:rsidRDefault="4D8BD5B5" w:rsidP="007E2C3C">
      <w:r>
        <w:t xml:space="preserve">Investment and innovation in the relevant technology, capacity, and infrastructure for digital solutions in agricultural adaptation thus benefit from the </w:t>
      </w:r>
      <w:r w:rsidR="009671BB">
        <w:t>adoption of an i</w:t>
      </w:r>
      <w:r w:rsidR="0009294A">
        <w:t xml:space="preserve">ntegrated </w:t>
      </w:r>
      <w:r>
        <w:t xml:space="preserve">“triple helix” approach that </w:t>
      </w:r>
      <w:r w:rsidR="002A6FB0">
        <w:t>facilitates interactions between</w:t>
      </w:r>
      <w:r>
        <w:t xml:space="preserve"> research, business</w:t>
      </w:r>
      <w:r w:rsidR="00141717">
        <w:t>,</w:t>
      </w:r>
      <w:r>
        <w:t xml:space="preserve"> and industry. Each type of entity brings a unique set of expertise. Participatory processes</w:t>
      </w:r>
      <w:r w:rsidR="005A0658" w:rsidRPr="005A0658">
        <w:t>—</w:t>
      </w:r>
      <w:r>
        <w:t>whether workshops, focus group discussions, key informant interviews, or even online surveys</w:t>
      </w:r>
      <w:r w:rsidR="005A0658">
        <w:t>—</w:t>
      </w:r>
      <w:r>
        <w:t xml:space="preserve">should work to bring these multiple viewpoints together to foster co-creation and long-term ownership of the implemented solutions. As farmers are also key stakeholders in many processes, farmer perspectives and user journeys should also be considered through structured interaction and engagement with farmers and other on-the-ground partners. </w:t>
      </w:r>
    </w:p>
    <w:p w14:paraId="64019981" w14:textId="412F6260" w:rsidR="140D1701" w:rsidRPr="00A33712" w:rsidRDefault="476281C7" w:rsidP="27475904">
      <w:pPr>
        <w:pStyle w:val="Heading2"/>
        <w:rPr>
          <w:rFonts w:eastAsia="Calibri Light" w:cstheme="majorHAnsi"/>
        </w:rPr>
      </w:pPr>
      <w:bookmarkStart w:id="18" w:name="_Toc102152078"/>
      <w:r w:rsidRPr="00A33712">
        <w:rPr>
          <w:rFonts w:eastAsia="Calibri Light" w:cstheme="majorHAnsi"/>
        </w:rPr>
        <w:t>Summarizing a strategy development process</w:t>
      </w:r>
      <w:bookmarkEnd w:id="18"/>
      <w:r w:rsidRPr="00A33712">
        <w:rPr>
          <w:rFonts w:eastAsia="Calibri Light" w:cstheme="majorHAnsi"/>
        </w:rPr>
        <w:t xml:space="preserve"> </w:t>
      </w:r>
    </w:p>
    <w:p w14:paraId="5CC2BE35" w14:textId="61C624FA" w:rsidR="1417DA26" w:rsidRDefault="34EF411F" w:rsidP="1417DA26">
      <w:r>
        <w:t xml:space="preserve">There are many pathways to implement </w:t>
      </w:r>
      <w:r w:rsidR="000B51CA">
        <w:t>CSDA</w:t>
      </w:r>
      <w:r>
        <w:t xml:space="preserve">. The right pathways will depend on a variety of factors, ranging from </w:t>
      </w:r>
      <w:r w:rsidR="00556A9C">
        <w:t xml:space="preserve">the </w:t>
      </w:r>
      <w:r>
        <w:t xml:space="preserve">readiness of different actors in the information value chain, to the policy environment, to the priorities among relevant business and industry partners. In some contexts, a more entrepreneurial model may drive digital development with a bottom-up and “fail forward” approach. In other contexts, efforts may follow a more directed and centralized approach, with an initial study and roadmap, corresponding policy work, and deliberate, stepwise implementation. Both approaches work and are </w:t>
      </w:r>
      <w:r w:rsidR="00A309F5">
        <w:t xml:space="preserve">in fact </w:t>
      </w:r>
      <w:r>
        <w:t>quite complementary</w:t>
      </w:r>
      <w:r w:rsidR="00C474DA">
        <w:t xml:space="preserve">; </w:t>
      </w:r>
      <w:r w:rsidR="00E74AB4">
        <w:t xml:space="preserve">when combined, </w:t>
      </w:r>
      <w:r w:rsidR="00FD3100">
        <w:t xml:space="preserve">they </w:t>
      </w:r>
      <w:r w:rsidR="00E74AB4">
        <w:t xml:space="preserve">result in innovation platforms such as </w:t>
      </w:r>
      <w:hyperlink r:id="rId20" w:history="1">
        <w:proofErr w:type="spellStart"/>
        <w:r w:rsidR="00E74AB4" w:rsidRPr="004B4BEE">
          <w:rPr>
            <w:rStyle w:val="Hyperlink"/>
          </w:rPr>
          <w:t>Agrifin</w:t>
        </w:r>
        <w:proofErr w:type="spellEnd"/>
        <w:r w:rsidR="00E74AB4" w:rsidRPr="004B4BEE">
          <w:rPr>
            <w:rStyle w:val="Hyperlink"/>
          </w:rPr>
          <w:t xml:space="preserve"> </w:t>
        </w:r>
        <w:proofErr w:type="spellStart"/>
        <w:r w:rsidR="00E74AB4" w:rsidRPr="004B4BEE">
          <w:rPr>
            <w:rStyle w:val="Hyperlink"/>
          </w:rPr>
          <w:t>Digifarm</w:t>
        </w:r>
        <w:proofErr w:type="spellEnd"/>
      </w:hyperlink>
      <w:r>
        <w:t xml:space="preserve">. </w:t>
      </w:r>
    </w:p>
    <w:p w14:paraId="372582BE" w14:textId="2E3DE148" w:rsidR="6F21CA76" w:rsidRDefault="4D8BD5B5" w:rsidP="6F21CA76">
      <w:r>
        <w:t xml:space="preserve">A complete strategy for defining investment in digital approaches to climate adaptation in agriculture will address the abovementioned steps associated with 1) characterization of the national context, 2) selection and prioritization of key value chains, 3) understanding the relevant solution spaces, 4) clarifying gaps and barriers, and 5) making recommendations. While these </w:t>
      </w:r>
      <w:r w:rsidR="00AF6238">
        <w:t xml:space="preserve">steps </w:t>
      </w:r>
      <w:r>
        <w:t>function sequen</w:t>
      </w:r>
      <w:r w:rsidR="00F0455E">
        <w:t>tially</w:t>
      </w:r>
      <w:r>
        <w:t xml:space="preserve">, each </w:t>
      </w:r>
      <w:r w:rsidR="0080760B">
        <w:t>one</w:t>
      </w:r>
      <w:r w:rsidR="00EC0FB3">
        <w:t xml:space="preserve"> can</w:t>
      </w:r>
      <w:r w:rsidR="002D30E8">
        <w:t xml:space="preserve"> also</w:t>
      </w:r>
      <w:r w:rsidR="00EC0FB3">
        <w:t xml:space="preserve"> be conducted independently</w:t>
      </w:r>
      <w:r>
        <w:t xml:space="preserve">, depending on time constraints, available resources, and the </w:t>
      </w:r>
      <w:r w:rsidR="00A455FF">
        <w:t>requirements of</w:t>
      </w:r>
      <w:r>
        <w:t xml:space="preserve"> those interested in making investments. In the following section, we review the overall process and discuss how any of the steps may be conducted independently or in </w:t>
      </w:r>
      <w:r w:rsidR="00857703">
        <w:t xml:space="preserve">coordination and </w:t>
      </w:r>
      <w:r w:rsidR="00844830">
        <w:t>conjunction</w:t>
      </w:r>
      <w:r>
        <w:t xml:space="preserve"> with one or more of the others. </w:t>
      </w:r>
    </w:p>
    <w:p w14:paraId="25C866B2" w14:textId="661A8527" w:rsidR="140D1701" w:rsidRPr="00A33712" w:rsidRDefault="6B56B980" w:rsidP="27475904">
      <w:pPr>
        <w:pStyle w:val="Heading2"/>
        <w:rPr>
          <w:rFonts w:eastAsia="Calibri Light" w:cstheme="majorHAnsi"/>
        </w:rPr>
      </w:pPr>
      <w:bookmarkStart w:id="19" w:name="_Toc102152079"/>
      <w:r w:rsidRPr="00A33712">
        <w:rPr>
          <w:rFonts w:eastAsia="Calibri Light" w:cstheme="majorHAnsi"/>
        </w:rPr>
        <w:t>Staging and sequencing of the playbook process</w:t>
      </w:r>
      <w:bookmarkEnd w:id="19"/>
    </w:p>
    <w:p w14:paraId="00ED7057" w14:textId="23052633" w:rsidR="1417DA26" w:rsidRDefault="00AE008A">
      <w:r>
        <w:rPr>
          <w:rFonts w:ascii="Calibri" w:eastAsia="Calibri" w:hAnsi="Calibri" w:cs="Calibri"/>
        </w:rPr>
        <w:t>T</w:t>
      </w:r>
      <w:r w:rsidR="1417DA26" w:rsidRPr="1417DA26">
        <w:rPr>
          <w:rFonts w:ascii="Calibri" w:eastAsia="Calibri" w:hAnsi="Calibri" w:cs="Calibri"/>
        </w:rPr>
        <w:t xml:space="preserve">his chapter is more of a roadmap of necessary steps to implement this work, regardless of who the user is. For users of this playbook, it is important to understand that </w:t>
      </w:r>
      <w:r w:rsidR="009E6D51" w:rsidRPr="1417DA26">
        <w:rPr>
          <w:rFonts w:ascii="Calibri" w:eastAsia="Calibri" w:hAnsi="Calibri" w:cs="Calibri"/>
        </w:rPr>
        <w:t xml:space="preserve">the duration of the set-up </w:t>
      </w:r>
      <w:r w:rsidR="009E6D51">
        <w:rPr>
          <w:rFonts w:ascii="Calibri" w:eastAsia="Calibri" w:hAnsi="Calibri" w:cs="Calibri"/>
        </w:rPr>
        <w:t xml:space="preserve">stage of </w:t>
      </w:r>
      <w:r w:rsidR="001B7FAA">
        <w:rPr>
          <w:rFonts w:ascii="Calibri" w:eastAsia="Calibri" w:hAnsi="Calibri" w:cs="Calibri"/>
        </w:rPr>
        <w:t>a</w:t>
      </w:r>
      <w:r w:rsidR="009E6D51">
        <w:rPr>
          <w:rFonts w:ascii="Calibri" w:eastAsia="Calibri" w:hAnsi="Calibri" w:cs="Calibri"/>
        </w:rPr>
        <w:t xml:space="preserve"> project </w:t>
      </w:r>
      <w:r w:rsidR="006B6AE0">
        <w:rPr>
          <w:rFonts w:ascii="Calibri" w:eastAsia="Calibri" w:hAnsi="Calibri" w:cs="Calibri"/>
        </w:rPr>
        <w:t>is</w:t>
      </w:r>
      <w:r w:rsidR="009E6D51">
        <w:rPr>
          <w:rFonts w:ascii="Calibri" w:eastAsia="Calibri" w:hAnsi="Calibri" w:cs="Calibri"/>
        </w:rPr>
        <w:t xml:space="preserve"> determined by </w:t>
      </w:r>
      <w:r w:rsidR="1417DA26" w:rsidRPr="1417DA26">
        <w:rPr>
          <w:rFonts w:ascii="Calibri" w:eastAsia="Calibri" w:hAnsi="Calibri" w:cs="Calibri"/>
        </w:rPr>
        <w:t xml:space="preserve">the presence of staff </w:t>
      </w:r>
      <w:r w:rsidR="00646268">
        <w:rPr>
          <w:rFonts w:ascii="Calibri" w:eastAsia="Calibri" w:hAnsi="Calibri" w:cs="Calibri"/>
        </w:rPr>
        <w:t>and</w:t>
      </w:r>
      <w:r w:rsidR="1417DA26" w:rsidRPr="1417DA26">
        <w:rPr>
          <w:rFonts w:ascii="Calibri" w:eastAsia="Calibri" w:hAnsi="Calibri" w:cs="Calibri"/>
        </w:rPr>
        <w:t xml:space="preserve"> strength of network</w:t>
      </w:r>
      <w:r w:rsidR="005508E3">
        <w:rPr>
          <w:rFonts w:ascii="Calibri" w:eastAsia="Calibri" w:hAnsi="Calibri" w:cs="Calibri"/>
        </w:rPr>
        <w:t>s</w:t>
      </w:r>
      <w:r w:rsidR="1417DA26" w:rsidRPr="1417DA26">
        <w:rPr>
          <w:rFonts w:ascii="Calibri" w:eastAsia="Calibri" w:hAnsi="Calibri" w:cs="Calibri"/>
        </w:rPr>
        <w:t xml:space="preserve"> in digital agriculture and climate adaptation </w:t>
      </w:r>
      <w:r w:rsidR="00304B8D">
        <w:rPr>
          <w:rFonts w:ascii="Calibri" w:eastAsia="Calibri" w:hAnsi="Calibri" w:cs="Calibri"/>
        </w:rPr>
        <w:t>in the countries under analysis</w:t>
      </w:r>
      <w:r w:rsidR="1417DA26" w:rsidRPr="1417DA26">
        <w:rPr>
          <w:rFonts w:ascii="Calibri" w:eastAsia="Calibri" w:hAnsi="Calibri" w:cs="Calibri"/>
        </w:rPr>
        <w:t xml:space="preserve">. </w:t>
      </w:r>
    </w:p>
    <w:p w14:paraId="17DC9A4E" w14:textId="0A459C83" w:rsidR="1417DA26" w:rsidRDefault="4D8BD5B5" w:rsidP="1417DA26">
      <w:r w:rsidRPr="6030CB71">
        <w:rPr>
          <w:rFonts w:ascii="Calibri" w:eastAsia="Calibri" w:hAnsi="Calibri" w:cs="Calibri"/>
        </w:rPr>
        <w:t xml:space="preserve">As </w:t>
      </w:r>
      <w:r w:rsidRPr="00C474DA">
        <w:rPr>
          <w:rFonts w:ascii="Calibri" w:eastAsia="Calibri" w:hAnsi="Calibri" w:cs="Calibri"/>
        </w:rPr>
        <w:t xml:space="preserve">seen in </w:t>
      </w:r>
      <w:r w:rsidR="00096750" w:rsidRPr="00A33712">
        <w:rPr>
          <w:rFonts w:ascii="Calibri" w:eastAsia="Calibri" w:hAnsi="Calibri" w:cs="Calibri"/>
        </w:rPr>
        <w:t>F</w:t>
      </w:r>
      <w:r w:rsidRPr="00A33712">
        <w:rPr>
          <w:rFonts w:ascii="Calibri" w:eastAsia="Calibri" w:hAnsi="Calibri" w:cs="Calibri"/>
        </w:rPr>
        <w:t xml:space="preserve">igure </w:t>
      </w:r>
      <w:r w:rsidR="00D219FA" w:rsidRPr="00A33712">
        <w:rPr>
          <w:rFonts w:ascii="Calibri" w:eastAsia="Calibri" w:hAnsi="Calibri" w:cs="Calibri"/>
        </w:rPr>
        <w:t>1</w:t>
      </w:r>
      <w:r w:rsidRPr="00C474DA">
        <w:rPr>
          <w:rFonts w:ascii="Calibri" w:eastAsia="Calibri" w:hAnsi="Calibri" w:cs="Calibri"/>
        </w:rPr>
        <w:t>, there</w:t>
      </w:r>
      <w:r w:rsidRPr="6030CB71">
        <w:rPr>
          <w:rFonts w:ascii="Calibri" w:eastAsia="Calibri" w:hAnsi="Calibri" w:cs="Calibri"/>
        </w:rPr>
        <w:t xml:space="preserve"> are four key steps in the project life cycle which are explained in further detail </w:t>
      </w:r>
      <w:r w:rsidR="00E23FE9">
        <w:rPr>
          <w:rFonts w:ascii="Calibri" w:eastAsia="Calibri" w:hAnsi="Calibri" w:cs="Calibri"/>
        </w:rPr>
        <w:t>below</w:t>
      </w:r>
      <w:r w:rsidRPr="6030CB71">
        <w:rPr>
          <w:rFonts w:ascii="Calibri" w:eastAsia="Calibri" w:hAnsi="Calibri" w:cs="Calibri"/>
        </w:rPr>
        <w:t xml:space="preserve">. Two of these steps, </w:t>
      </w:r>
      <w:r w:rsidR="007824A3">
        <w:rPr>
          <w:rFonts w:ascii="Calibri" w:eastAsia="Calibri" w:hAnsi="Calibri" w:cs="Calibri"/>
        </w:rPr>
        <w:t xml:space="preserve">namely </w:t>
      </w:r>
      <w:r w:rsidRPr="6030CB71">
        <w:rPr>
          <w:rFonts w:ascii="Calibri" w:eastAsia="Calibri" w:hAnsi="Calibri" w:cs="Calibri"/>
        </w:rPr>
        <w:t xml:space="preserve">desk research and the stakeholder </w:t>
      </w:r>
      <w:r w:rsidR="0086495B">
        <w:rPr>
          <w:rFonts w:ascii="Calibri" w:eastAsia="Calibri" w:hAnsi="Calibri" w:cs="Calibri"/>
        </w:rPr>
        <w:t>consultative</w:t>
      </w:r>
      <w:r w:rsidR="0086495B" w:rsidRPr="6030CB71">
        <w:rPr>
          <w:rFonts w:ascii="Calibri" w:eastAsia="Calibri" w:hAnsi="Calibri" w:cs="Calibri"/>
        </w:rPr>
        <w:t xml:space="preserve"> </w:t>
      </w:r>
      <w:r w:rsidR="00705CA2">
        <w:rPr>
          <w:rFonts w:ascii="Calibri" w:eastAsia="Calibri" w:hAnsi="Calibri" w:cs="Calibri"/>
        </w:rPr>
        <w:t>process</w:t>
      </w:r>
      <w:r w:rsidRPr="6030CB71">
        <w:rPr>
          <w:rFonts w:ascii="Calibri" w:eastAsia="Calibri" w:hAnsi="Calibri" w:cs="Calibri"/>
        </w:rPr>
        <w:t xml:space="preserve">, can be further divided into </w:t>
      </w:r>
      <w:r w:rsidR="00345E55">
        <w:rPr>
          <w:rFonts w:ascii="Calibri" w:eastAsia="Calibri" w:hAnsi="Calibri" w:cs="Calibri"/>
        </w:rPr>
        <w:t>five</w:t>
      </w:r>
      <w:r w:rsidRPr="6030CB71">
        <w:rPr>
          <w:rFonts w:ascii="Calibri" w:eastAsia="Calibri" w:hAnsi="Calibri" w:cs="Calibri"/>
        </w:rPr>
        <w:t xml:space="preserve"> actions. The first </w:t>
      </w:r>
      <w:r w:rsidR="00345E55">
        <w:rPr>
          <w:rFonts w:ascii="Calibri" w:eastAsia="Calibri" w:hAnsi="Calibri" w:cs="Calibri"/>
        </w:rPr>
        <w:t>three</w:t>
      </w:r>
      <w:r w:rsidRPr="6030CB71">
        <w:rPr>
          <w:rFonts w:ascii="Calibri" w:eastAsia="Calibri" w:hAnsi="Calibri" w:cs="Calibri"/>
        </w:rPr>
        <w:t xml:space="preserve"> </w:t>
      </w:r>
      <w:r w:rsidR="00DC4245">
        <w:rPr>
          <w:rFonts w:ascii="Calibri" w:eastAsia="Calibri" w:hAnsi="Calibri" w:cs="Calibri"/>
        </w:rPr>
        <w:t xml:space="preserve">actions </w:t>
      </w:r>
      <w:r w:rsidR="00C474DA">
        <w:rPr>
          <w:rFonts w:ascii="Calibri" w:eastAsia="Calibri" w:hAnsi="Calibri" w:cs="Calibri"/>
        </w:rPr>
        <w:t>reveal</w:t>
      </w:r>
      <w:r w:rsidR="008C351C" w:rsidRPr="6030CB71">
        <w:rPr>
          <w:rFonts w:ascii="Calibri" w:eastAsia="Calibri" w:hAnsi="Calibri" w:cs="Calibri"/>
        </w:rPr>
        <w:t xml:space="preserve"> </w:t>
      </w:r>
      <w:r w:rsidRPr="6030CB71">
        <w:rPr>
          <w:rFonts w:ascii="Calibri" w:eastAsia="Calibri" w:hAnsi="Calibri" w:cs="Calibri"/>
        </w:rPr>
        <w:t xml:space="preserve">a deep understanding of adaptation needs and possibilities </w:t>
      </w:r>
      <w:r w:rsidR="009F492D">
        <w:rPr>
          <w:rFonts w:ascii="Calibri" w:eastAsia="Calibri" w:hAnsi="Calibri" w:cs="Calibri"/>
        </w:rPr>
        <w:t>within a national</w:t>
      </w:r>
      <w:r w:rsidRPr="6030CB71">
        <w:rPr>
          <w:rFonts w:ascii="Calibri" w:eastAsia="Calibri" w:hAnsi="Calibri" w:cs="Calibri"/>
        </w:rPr>
        <w:t xml:space="preserve"> context, and the latter </w:t>
      </w:r>
      <w:r w:rsidR="00345E55">
        <w:rPr>
          <w:rFonts w:ascii="Calibri" w:eastAsia="Calibri" w:hAnsi="Calibri" w:cs="Calibri"/>
        </w:rPr>
        <w:t>two</w:t>
      </w:r>
      <w:r w:rsidRPr="6030CB71">
        <w:rPr>
          <w:rFonts w:ascii="Calibri" w:eastAsia="Calibri" w:hAnsi="Calibri" w:cs="Calibri"/>
        </w:rPr>
        <w:t xml:space="preserve"> identify specific and actionable opportunities for using digital technologies in climate adaptation planning. For </w:t>
      </w:r>
      <w:r w:rsidR="00C93566">
        <w:rPr>
          <w:rFonts w:ascii="Calibri" w:eastAsia="Calibri" w:hAnsi="Calibri" w:cs="Calibri"/>
        </w:rPr>
        <w:t>each</w:t>
      </w:r>
      <w:r w:rsidRPr="6030CB71">
        <w:rPr>
          <w:rFonts w:ascii="Calibri" w:eastAsia="Calibri" w:hAnsi="Calibri" w:cs="Calibri"/>
        </w:rPr>
        <w:t xml:space="preserve"> action, there are different levels of how deep the assessment can go, with a light version indicating the bare minimum, and the full version including all necessary information for a deeper dive into the problem and solution spaces.</w:t>
      </w:r>
    </w:p>
    <w:p w14:paraId="27F800E3" w14:textId="57B6F97B" w:rsidR="667C7942" w:rsidRDefault="667C7942" w:rsidP="1417DA26">
      <w:r>
        <w:rPr>
          <w:noProof/>
        </w:rPr>
        <w:lastRenderedPageBreak/>
        <w:drawing>
          <wp:inline distT="0" distB="0" distL="0" distR="0" wp14:anchorId="6A181552" wp14:editId="03ECB72E">
            <wp:extent cx="5742432" cy="4486275"/>
            <wp:effectExtent l="0" t="0" r="0" b="0"/>
            <wp:docPr id="881348955" name="Picture 88134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2432" cy="4486275"/>
                    </a:xfrm>
                    <a:prstGeom prst="rect">
                      <a:avLst/>
                    </a:prstGeom>
                  </pic:spPr>
                </pic:pic>
              </a:graphicData>
            </a:graphic>
          </wp:inline>
        </w:drawing>
      </w:r>
    </w:p>
    <w:p w14:paraId="2913A299" w14:textId="2B91FA53" w:rsidR="1417DA26" w:rsidRPr="00A33712" w:rsidRDefault="667C7942" w:rsidP="000F1605">
      <w:pPr>
        <w:rPr>
          <w:sz w:val="20"/>
          <w:szCs w:val="20"/>
        </w:rPr>
      </w:pPr>
      <w:r w:rsidRPr="004A2C98">
        <w:rPr>
          <w:b/>
          <w:bCs/>
          <w:sz w:val="20"/>
          <w:szCs w:val="20"/>
        </w:rPr>
        <w:t xml:space="preserve">Figure </w:t>
      </w:r>
      <w:r w:rsidR="00905CC0" w:rsidRPr="004A2C98">
        <w:rPr>
          <w:b/>
          <w:bCs/>
          <w:sz w:val="20"/>
          <w:szCs w:val="20"/>
        </w:rPr>
        <w:t>1</w:t>
      </w:r>
      <w:r w:rsidRPr="004A2C98">
        <w:rPr>
          <w:b/>
          <w:bCs/>
          <w:sz w:val="20"/>
          <w:szCs w:val="20"/>
        </w:rPr>
        <w:t>:</w:t>
      </w:r>
      <w:r w:rsidRPr="00A33712">
        <w:rPr>
          <w:sz w:val="20"/>
          <w:szCs w:val="20"/>
        </w:rPr>
        <w:t xml:space="preserve"> Project life cycle and necessary actions and assessments</w:t>
      </w:r>
    </w:p>
    <w:p w14:paraId="3AEFE080" w14:textId="1A237BBB" w:rsidR="00562510" w:rsidRDefault="00562510" w:rsidP="00F746DF">
      <w:pPr>
        <w:pStyle w:val="Heading3"/>
      </w:pPr>
      <w:bookmarkStart w:id="20" w:name="_Toc102152080"/>
      <w:r>
        <w:t>General considerations</w:t>
      </w:r>
      <w:bookmarkEnd w:id="20"/>
    </w:p>
    <w:p w14:paraId="01EB6B9B" w14:textId="6FA224C6" w:rsidR="00504B9B" w:rsidRPr="00504B9B" w:rsidRDefault="00504B9B" w:rsidP="00504B9B">
      <w:r>
        <w:t>In this section</w:t>
      </w:r>
      <w:r w:rsidR="009F492D">
        <w:t>,</w:t>
      </w:r>
      <w:r>
        <w:t xml:space="preserve"> we provide insights that users of the playbook may wish to consider during </w:t>
      </w:r>
      <w:r w:rsidR="009F492D">
        <w:t xml:space="preserve">the </w:t>
      </w:r>
      <w:r>
        <w:t>implementation of the processes detailed</w:t>
      </w:r>
      <w:r w:rsidR="00E23FE9">
        <w:t xml:space="preserve"> throughout.</w:t>
      </w:r>
    </w:p>
    <w:p w14:paraId="373D4EA2" w14:textId="305B2E46" w:rsidR="6F21CA76" w:rsidRDefault="6F21CA76" w:rsidP="6F21CA76">
      <w:pPr>
        <w:rPr>
          <w:b/>
          <w:bCs/>
        </w:rPr>
      </w:pPr>
      <w:r w:rsidRPr="6F21CA76">
        <w:rPr>
          <w:b/>
          <w:bCs/>
        </w:rPr>
        <w:t>Project planning and staffing</w:t>
      </w:r>
    </w:p>
    <w:p w14:paraId="08213414" w14:textId="091A0F56" w:rsidR="00A57347" w:rsidRDefault="00524261" w:rsidP="6030CB71">
      <w:r>
        <w:t xml:space="preserve">A successful </w:t>
      </w:r>
      <w:r w:rsidR="003554EA">
        <w:t xml:space="preserve">CSDA strategy will depend on </w:t>
      </w:r>
      <w:r w:rsidR="00BC3F82">
        <w:t xml:space="preserve">staffing </w:t>
      </w:r>
      <w:r w:rsidR="003554EA">
        <w:t xml:space="preserve">a small project team and </w:t>
      </w:r>
      <w:r w:rsidR="00BC3F82">
        <w:t>sound</w:t>
      </w:r>
      <w:r w:rsidR="1138C2AD">
        <w:t xml:space="preserve"> project </w:t>
      </w:r>
      <w:r w:rsidR="00DA5BF2">
        <w:t>planning. CSDA strategy teams should</w:t>
      </w:r>
      <w:r w:rsidR="1138C2AD">
        <w:t xml:space="preserve"> include experts on climate adaptation in agriculture</w:t>
      </w:r>
      <w:r w:rsidR="00722A94">
        <w:t>,</w:t>
      </w:r>
      <w:r w:rsidR="1138C2AD">
        <w:t xml:space="preserve"> as well as experts in digital agriculture</w:t>
      </w:r>
      <w:r w:rsidR="00DA5BF2">
        <w:t xml:space="preserve"> and </w:t>
      </w:r>
      <w:r w:rsidR="00B8446C">
        <w:t>related technologies</w:t>
      </w:r>
      <w:r w:rsidR="1138C2AD">
        <w:t xml:space="preserve">. </w:t>
      </w:r>
      <w:r w:rsidR="007F14FF">
        <w:t xml:space="preserve">Ideally, at least some </w:t>
      </w:r>
      <w:r w:rsidR="00B817C0">
        <w:t xml:space="preserve">members </w:t>
      </w:r>
      <w:r w:rsidR="007F14FF">
        <w:t xml:space="preserve">of the team should be familiar with </w:t>
      </w:r>
      <w:r w:rsidR="00322979">
        <w:t xml:space="preserve">the current state of applied research </w:t>
      </w:r>
      <w:r w:rsidR="00C56920">
        <w:t xml:space="preserve">and development </w:t>
      </w:r>
      <w:r w:rsidR="00322979">
        <w:t>related to CSDA</w:t>
      </w:r>
      <w:r w:rsidR="003C4EE9">
        <w:t>,</w:t>
      </w:r>
      <w:r w:rsidR="00322979">
        <w:t xml:space="preserve"> and</w:t>
      </w:r>
      <w:r w:rsidR="00E30ECB">
        <w:t xml:space="preserve"> other</w:t>
      </w:r>
      <w:r w:rsidR="00C56920">
        <w:t>s</w:t>
      </w:r>
      <w:r w:rsidR="00E30ECB">
        <w:t xml:space="preserve"> should </w:t>
      </w:r>
      <w:r w:rsidR="00C56920">
        <w:t xml:space="preserve">have </w:t>
      </w:r>
      <w:r w:rsidR="00BD7A02">
        <w:t xml:space="preserve">experience working </w:t>
      </w:r>
      <w:r w:rsidR="004C0FE6">
        <w:t xml:space="preserve">in </w:t>
      </w:r>
      <w:r w:rsidR="00BD7A02">
        <w:t xml:space="preserve">the private sector. </w:t>
      </w:r>
      <w:r w:rsidR="1138C2AD">
        <w:t xml:space="preserve">In addition to this subject matter expertise, </w:t>
      </w:r>
      <w:r w:rsidR="009A05AB">
        <w:t xml:space="preserve">experience working in the selected country </w:t>
      </w:r>
      <w:r w:rsidR="1138C2AD">
        <w:t>is very important</w:t>
      </w:r>
      <w:r w:rsidR="009A05AB">
        <w:t xml:space="preserve">; the </w:t>
      </w:r>
      <w:r w:rsidR="00AA3CD9">
        <w:t xml:space="preserve">inclusion and involvement of </w:t>
      </w:r>
      <w:r w:rsidR="1138C2AD">
        <w:t xml:space="preserve">local staff will greatly benefit the project. If this combination is hard to procure in-house, hiring in-country consultants </w:t>
      </w:r>
      <w:r w:rsidR="00A57347">
        <w:t>is recommended</w:t>
      </w:r>
      <w:r w:rsidR="1138C2AD">
        <w:t xml:space="preserve">. </w:t>
      </w:r>
    </w:p>
    <w:p w14:paraId="1939DB9C" w14:textId="6E70BFD3" w:rsidR="6F21CA76" w:rsidRDefault="003429B1" w:rsidP="6F21CA76">
      <w:r>
        <w:t>T</w:t>
      </w:r>
      <w:r w:rsidR="00B053CE">
        <w:t xml:space="preserve">eam leaders </w:t>
      </w:r>
      <w:r w:rsidR="004441FC">
        <w:t>require</w:t>
      </w:r>
      <w:r w:rsidR="00B053CE">
        <w:t xml:space="preserve"> e</w:t>
      </w:r>
      <w:r w:rsidR="1138C2AD">
        <w:t xml:space="preserve">xperience </w:t>
      </w:r>
      <w:r w:rsidR="005B314B">
        <w:t xml:space="preserve">in </w:t>
      </w:r>
      <w:r w:rsidR="1138C2AD">
        <w:t>project management</w:t>
      </w:r>
      <w:r w:rsidR="00B053CE">
        <w:t xml:space="preserve"> and </w:t>
      </w:r>
      <w:proofErr w:type="gramStart"/>
      <w:r w:rsidR="1138C2AD">
        <w:t>coordination</w:t>
      </w:r>
      <w:r w:rsidR="007A2551">
        <w:t>,</w:t>
      </w:r>
      <w:r w:rsidR="00B053CE">
        <w:t xml:space="preserve"> and</w:t>
      </w:r>
      <w:proofErr w:type="gramEnd"/>
      <w:r w:rsidR="00B053CE">
        <w:t xml:space="preserve"> </w:t>
      </w:r>
      <w:r w:rsidR="007737A4">
        <w:t>need</w:t>
      </w:r>
      <w:r w:rsidR="00B053CE">
        <w:t xml:space="preserve"> to assemble the expertise to support </w:t>
      </w:r>
      <w:r w:rsidR="1138C2AD">
        <w:t>workshop</w:t>
      </w:r>
      <w:r w:rsidR="00B053CE">
        <w:t xml:space="preserve"> facilitation, </w:t>
      </w:r>
      <w:r w:rsidR="1138C2AD">
        <w:t>key informant interviews (KIIs)</w:t>
      </w:r>
      <w:r w:rsidR="00B053CE">
        <w:t xml:space="preserve">, and </w:t>
      </w:r>
      <w:r w:rsidR="00692B65">
        <w:t xml:space="preserve">consortium building. </w:t>
      </w:r>
      <w:r w:rsidR="6030CB71" w:rsidRPr="00283FAC">
        <w:t xml:space="preserve">The authors of this playbook </w:t>
      </w:r>
      <w:r w:rsidR="00C513F7">
        <w:t>worked</w:t>
      </w:r>
      <w:r w:rsidR="6030CB71" w:rsidRPr="00F3038D">
        <w:t xml:space="preserve"> with teams composed of </w:t>
      </w:r>
      <w:r w:rsidR="6030CB71" w:rsidRPr="6030CB71">
        <w:t>three</w:t>
      </w:r>
      <w:r w:rsidR="6030CB71" w:rsidRPr="00F3038D">
        <w:t xml:space="preserve"> to </w:t>
      </w:r>
      <w:r w:rsidR="6030CB71" w:rsidRPr="6030CB71">
        <w:t>five</w:t>
      </w:r>
      <w:r w:rsidR="6030CB71" w:rsidRPr="00F3038D">
        <w:t xml:space="preserve"> subject matter experts and </w:t>
      </w:r>
      <w:r w:rsidR="6030CB71" w:rsidRPr="6030CB71">
        <w:t>two</w:t>
      </w:r>
      <w:r w:rsidR="6030CB71" w:rsidRPr="00F3038D">
        <w:t xml:space="preserve"> to </w:t>
      </w:r>
      <w:r w:rsidR="6030CB71" w:rsidRPr="6030CB71">
        <w:t>four</w:t>
      </w:r>
      <w:r w:rsidR="6030CB71" w:rsidRPr="00F3038D">
        <w:t xml:space="preserve"> in-country consultants.</w:t>
      </w:r>
      <w:r w:rsidR="1138C2AD">
        <w:t xml:space="preserve"> For project planning</w:t>
      </w:r>
      <w:r w:rsidR="00FE34C6">
        <w:t xml:space="preserve"> and timing</w:t>
      </w:r>
      <w:r w:rsidR="1138C2AD">
        <w:t xml:space="preserve">, it is important to </w:t>
      </w:r>
      <w:r w:rsidR="00FE34C6">
        <w:t>consider</w:t>
      </w:r>
      <w:r w:rsidR="1138C2AD">
        <w:t xml:space="preserve"> whether </w:t>
      </w:r>
      <w:r w:rsidR="006C6CE2">
        <w:t xml:space="preserve">a </w:t>
      </w:r>
      <w:r w:rsidR="1138C2AD">
        <w:lastRenderedPageBreak/>
        <w:t xml:space="preserve">process will include country missions or (virtual) KIIs. Planning and conducting in-country missions and workshops will take up more time </w:t>
      </w:r>
      <w:r w:rsidR="0047183D">
        <w:t>than</w:t>
      </w:r>
      <w:r w:rsidR="1138C2AD">
        <w:t xml:space="preserve"> virtual meetings. The duration of this step is dependent on in-country presence, and contracting, hiring, and financial policies.</w:t>
      </w:r>
    </w:p>
    <w:p w14:paraId="08B46C28" w14:textId="319C3089" w:rsidR="6F21CA76" w:rsidRDefault="6F21CA76" w:rsidP="6F21CA76">
      <w:pPr>
        <w:rPr>
          <w:b/>
          <w:bCs/>
        </w:rPr>
      </w:pPr>
      <w:r w:rsidRPr="6F21CA76">
        <w:rPr>
          <w:b/>
          <w:bCs/>
        </w:rPr>
        <w:t>Desk research: Literature review and stakeholder mapping</w:t>
      </w:r>
    </w:p>
    <w:p w14:paraId="071B3397" w14:textId="7AE4847C" w:rsidR="00B80D17" w:rsidRDefault="00077506" w:rsidP="6F21CA76">
      <w:r>
        <w:t xml:space="preserve">Once the project team and workplace are </w:t>
      </w:r>
      <w:r w:rsidR="00957594">
        <w:t xml:space="preserve">established, the next step is desk analysis to provide a high-level </w:t>
      </w:r>
      <w:r w:rsidR="00744E1E">
        <w:t xml:space="preserve">overview of </w:t>
      </w:r>
      <w:r w:rsidR="005B314B">
        <w:t>the national context</w:t>
      </w:r>
      <w:r w:rsidR="00744E1E">
        <w:t xml:space="preserve"> and ongoing </w:t>
      </w:r>
      <w:r w:rsidR="00DA0099">
        <w:t>CSDA-related activities. Though</w:t>
      </w:r>
      <w:r w:rsidR="4E69D0D9">
        <w:t xml:space="preserve"> good desk research is vital for the quality of the report</w:t>
      </w:r>
      <w:r w:rsidR="00DA0099">
        <w:t xml:space="preserve">, </w:t>
      </w:r>
      <w:r w:rsidR="00890D2E">
        <w:t xml:space="preserve">the </w:t>
      </w:r>
      <w:r w:rsidR="006E4457">
        <w:t xml:space="preserve">availability of relevant information can vary dramatically depending on the </w:t>
      </w:r>
      <w:r w:rsidR="006E4457" w:rsidRPr="00C474DA">
        <w:t>country</w:t>
      </w:r>
      <w:r w:rsidR="004E4601" w:rsidRPr="00A33712">
        <w:t xml:space="preserve"> in</w:t>
      </w:r>
      <w:r w:rsidR="006E4457" w:rsidRPr="00C474DA">
        <w:t xml:space="preserve"> focus</w:t>
      </w:r>
      <w:r w:rsidR="4E69D0D9">
        <w:t xml:space="preserve">. Common indicators from sources like the World Bank, </w:t>
      </w:r>
      <w:r w:rsidR="008C6D6C" w:rsidRPr="008C6D6C">
        <w:t xml:space="preserve">Food and Agriculture </w:t>
      </w:r>
      <w:r w:rsidR="004C5754" w:rsidRPr="008C6D6C">
        <w:t>Organization</w:t>
      </w:r>
      <w:r w:rsidR="008C6D6C" w:rsidRPr="008C6D6C">
        <w:t xml:space="preserve"> </w:t>
      </w:r>
      <w:r w:rsidR="008C6D6C">
        <w:t>(</w:t>
      </w:r>
      <w:r w:rsidR="4E69D0D9">
        <w:t>FAO</w:t>
      </w:r>
      <w:r w:rsidR="008C6D6C">
        <w:t>)</w:t>
      </w:r>
      <w:r w:rsidR="006A5F83">
        <w:t>,</w:t>
      </w:r>
      <w:r w:rsidR="4E69D0D9">
        <w:t xml:space="preserve"> and </w:t>
      </w:r>
      <w:r w:rsidR="008C6D6C" w:rsidRPr="008C6D6C">
        <w:t xml:space="preserve">International Telecommunication Union </w:t>
      </w:r>
      <w:r w:rsidR="008C6D6C">
        <w:t>(</w:t>
      </w:r>
      <w:r w:rsidR="4E69D0D9">
        <w:t>ITU</w:t>
      </w:r>
      <w:r w:rsidR="008C6D6C">
        <w:t>)</w:t>
      </w:r>
      <w:r w:rsidR="4E69D0D9">
        <w:t xml:space="preserve"> are not available for some countries and </w:t>
      </w:r>
      <w:r w:rsidR="00073F49">
        <w:t>may</w:t>
      </w:r>
      <w:r w:rsidR="4E69D0D9">
        <w:t xml:space="preserve"> be outdated for others. </w:t>
      </w:r>
      <w:r w:rsidR="00B25756">
        <w:t>Similarly</w:t>
      </w:r>
      <w:r w:rsidR="4E69D0D9">
        <w:t xml:space="preserve">, the amount of documented evidence </w:t>
      </w:r>
      <w:r w:rsidR="00B25756">
        <w:t xml:space="preserve">(e.g., research articles or </w:t>
      </w:r>
      <w:r w:rsidR="0028406F">
        <w:t xml:space="preserve">institutional reports) </w:t>
      </w:r>
      <w:r w:rsidR="4E69D0D9">
        <w:t xml:space="preserve">on climatic challenges, technical infrastructure, </w:t>
      </w:r>
      <w:r w:rsidR="00B25756">
        <w:t>and</w:t>
      </w:r>
      <w:r w:rsidR="4E69D0D9">
        <w:t xml:space="preserve"> experiences with digital agriculture</w:t>
      </w:r>
      <w:r w:rsidR="0028406F">
        <w:t xml:space="preserve"> </w:t>
      </w:r>
      <w:r w:rsidR="4E69D0D9">
        <w:t xml:space="preserve">varies considerably across countries. </w:t>
      </w:r>
    </w:p>
    <w:p w14:paraId="1877A3AF" w14:textId="2E5A9608" w:rsidR="6F21CA76" w:rsidRDefault="4E69D0D9" w:rsidP="6F21CA76">
      <w:r>
        <w:t xml:space="preserve">Language is </w:t>
      </w:r>
      <w:r w:rsidR="009F0306">
        <w:t>another important consideration</w:t>
      </w:r>
      <w:r w:rsidR="00B80D17">
        <w:t xml:space="preserve"> and should</w:t>
      </w:r>
      <w:r w:rsidR="00993F14">
        <w:t xml:space="preserve"> </w:t>
      </w:r>
      <w:r w:rsidR="00B80D17">
        <w:t>inform staffing</w:t>
      </w:r>
      <w:r>
        <w:t xml:space="preserve"> as important reports may not be available in English</w:t>
      </w:r>
      <w:r w:rsidR="00B80D17">
        <w:t xml:space="preserve">. </w:t>
      </w:r>
      <w:r w:rsidR="00D51BA9">
        <w:t xml:space="preserve">Understanding local languages can also </w:t>
      </w:r>
      <w:r w:rsidR="00133DDE">
        <w:t xml:space="preserve">facilitate </w:t>
      </w:r>
      <w:r w:rsidR="00D51BA9">
        <w:t>s</w:t>
      </w:r>
      <w:r>
        <w:t>takeholder mapping</w:t>
      </w:r>
      <w:r w:rsidR="00CA3EBB">
        <w:t xml:space="preserve">. Stakeholder mapping may be developed through </w:t>
      </w:r>
      <w:r w:rsidR="005D1057">
        <w:t xml:space="preserve">an </w:t>
      </w:r>
      <w:r w:rsidR="00CA3EBB">
        <w:t xml:space="preserve">analysis of </w:t>
      </w:r>
      <w:r>
        <w:t>publicly available documents</w:t>
      </w:r>
      <w:r w:rsidR="003F0A61">
        <w:t xml:space="preserve"> and </w:t>
      </w:r>
      <w:r w:rsidR="5EE371C6">
        <w:t xml:space="preserve">internet research, and by engaging </w:t>
      </w:r>
      <w:r w:rsidR="00505FCE">
        <w:t>in-</w:t>
      </w:r>
      <w:r w:rsidR="5EE371C6">
        <w:t xml:space="preserve">country expertise from local staff or consultants. </w:t>
      </w:r>
      <w:r>
        <w:t xml:space="preserve">The duration of </w:t>
      </w:r>
      <w:r w:rsidR="00331022">
        <w:t>desk research and stake</w:t>
      </w:r>
      <w:r w:rsidR="006032C5">
        <w:t>holder mapping will</w:t>
      </w:r>
      <w:r>
        <w:t xml:space="preserve"> depend on the experience and network </w:t>
      </w:r>
      <w:r w:rsidR="00E71FED">
        <w:t xml:space="preserve">of the project team </w:t>
      </w:r>
      <w:r w:rsidR="001D29F2">
        <w:t xml:space="preserve">(as it extends to </w:t>
      </w:r>
      <w:r>
        <w:t xml:space="preserve">users </w:t>
      </w:r>
      <w:r w:rsidR="00E66F11">
        <w:t>engage</w:t>
      </w:r>
      <w:r w:rsidR="00331022">
        <w:t>d</w:t>
      </w:r>
      <w:r w:rsidR="00E66F11">
        <w:t xml:space="preserve"> in CSDA or </w:t>
      </w:r>
      <w:r w:rsidR="00331022">
        <w:t>related work</w:t>
      </w:r>
      <w:r w:rsidR="00907376">
        <w:t>)</w:t>
      </w:r>
      <w:r>
        <w:t xml:space="preserve">, the availability of </w:t>
      </w:r>
      <w:r w:rsidR="00E71FED">
        <w:t xml:space="preserve">relevant </w:t>
      </w:r>
      <w:r>
        <w:t>information, and the number of countries selected.</w:t>
      </w:r>
    </w:p>
    <w:p w14:paraId="58054881" w14:textId="2726CBE9" w:rsidR="6F21CA76" w:rsidRDefault="0CEBCA19" w:rsidP="6F21CA76">
      <w:pPr>
        <w:rPr>
          <w:b/>
          <w:bCs/>
        </w:rPr>
      </w:pPr>
      <w:r w:rsidRPr="7BA3F470">
        <w:rPr>
          <w:b/>
          <w:bCs/>
        </w:rPr>
        <w:t>In-country mission, workshop</w:t>
      </w:r>
      <w:r w:rsidR="002730BA">
        <w:rPr>
          <w:b/>
          <w:bCs/>
        </w:rPr>
        <w:t>,</w:t>
      </w:r>
      <w:r w:rsidRPr="7BA3F470">
        <w:rPr>
          <w:b/>
          <w:bCs/>
        </w:rPr>
        <w:t xml:space="preserve"> and </w:t>
      </w:r>
      <w:r w:rsidR="00BA6DE6">
        <w:rPr>
          <w:b/>
          <w:bCs/>
        </w:rPr>
        <w:t>KIIs</w:t>
      </w:r>
    </w:p>
    <w:p w14:paraId="794962DD" w14:textId="5FCF5BB1" w:rsidR="6F21CA76" w:rsidRDefault="00EF25BC" w:rsidP="6F21CA76">
      <w:r>
        <w:t>D</w:t>
      </w:r>
      <w:r w:rsidR="00616B40">
        <w:t xml:space="preserve">esk research and stakeholder mapping set the stage for </w:t>
      </w:r>
      <w:r w:rsidR="00AA30D2">
        <w:t xml:space="preserve">in-person workshops and targeted interviews. </w:t>
      </w:r>
      <w:r w:rsidR="000B5C86">
        <w:t>The conduction of a</w:t>
      </w:r>
      <w:r w:rsidR="00AA30D2">
        <w:t xml:space="preserve">t least one </w:t>
      </w:r>
      <w:r w:rsidR="7EB7674C">
        <w:t xml:space="preserve">country mission workshop with local </w:t>
      </w:r>
      <w:r w:rsidR="00AA30D2">
        <w:t>CSDA</w:t>
      </w:r>
      <w:r w:rsidR="7EB7674C">
        <w:t xml:space="preserve"> stakeholder</w:t>
      </w:r>
      <w:r w:rsidR="002730BA">
        <w:t>s</w:t>
      </w:r>
      <w:r w:rsidR="00D00827">
        <w:t xml:space="preserve"> is recommended to </w:t>
      </w:r>
      <w:r w:rsidR="00D418DD">
        <w:t>obtain</w:t>
      </w:r>
      <w:r w:rsidR="006D1379">
        <w:t xml:space="preserve"> a </w:t>
      </w:r>
      <w:r w:rsidR="00D00827">
        <w:t>better characteriz</w:t>
      </w:r>
      <w:r w:rsidR="00302E6D">
        <w:t>ation of</w:t>
      </w:r>
      <w:r w:rsidR="00D00827">
        <w:t xml:space="preserve"> </w:t>
      </w:r>
      <w:r w:rsidR="7EB7674C">
        <w:t>local needs, challenges, and opportunities.</w:t>
      </w:r>
      <w:r w:rsidR="00BA6DE6">
        <w:t xml:space="preserve"> </w:t>
      </w:r>
      <w:r w:rsidR="7EB7674C">
        <w:t xml:space="preserve">KIIs can be conducted with local entrepreneurs, farmer representatives, </w:t>
      </w:r>
      <w:r w:rsidR="00BA6DE6">
        <w:t>policymakers</w:t>
      </w:r>
      <w:r w:rsidR="7EB7674C">
        <w:t>, and other relevant stakeholders, either virtually or in</w:t>
      </w:r>
      <w:r w:rsidR="00EF73A1">
        <w:t xml:space="preserve"> </w:t>
      </w:r>
      <w:r w:rsidR="7EB7674C">
        <w:t xml:space="preserve">person. </w:t>
      </w:r>
      <w:r w:rsidR="5279345F">
        <w:t xml:space="preserve">The </w:t>
      </w:r>
      <w:r w:rsidR="000D18EC">
        <w:t>balance across</w:t>
      </w:r>
      <w:r w:rsidR="5279345F">
        <w:t xml:space="preserve"> in-country missions and KIIs will determine the depth </w:t>
      </w:r>
      <w:r w:rsidR="00032F30">
        <w:t>of</w:t>
      </w:r>
      <w:r w:rsidR="5279345F">
        <w:t xml:space="preserve"> analysis</w:t>
      </w:r>
      <w:r w:rsidR="00640B91">
        <w:t xml:space="preserve"> of the report</w:t>
      </w:r>
      <w:r w:rsidR="5279345F">
        <w:t>, as well as the duration and budget</w:t>
      </w:r>
      <w:r w:rsidR="00112724">
        <w:t xml:space="preserve"> of the project</w:t>
      </w:r>
      <w:r w:rsidR="5279345F">
        <w:t xml:space="preserve">. In-country missions are </w:t>
      </w:r>
      <w:r w:rsidR="00004957">
        <w:t>expected</w:t>
      </w:r>
      <w:r w:rsidR="5279345F">
        <w:t xml:space="preserve"> </w:t>
      </w:r>
      <w:r w:rsidR="00DF55CE">
        <w:t xml:space="preserve">to enhance </w:t>
      </w:r>
      <w:r w:rsidR="5279345F">
        <w:t xml:space="preserve">the overall understanding and depth of the analysis. Two other benefits </w:t>
      </w:r>
      <w:r w:rsidR="00EF73A1">
        <w:t xml:space="preserve">of </w:t>
      </w:r>
      <w:r w:rsidR="5279345F">
        <w:t>organizing workshops and in-person meetings are</w:t>
      </w:r>
      <w:r w:rsidR="005B5CBD">
        <w:t xml:space="preserve"> as follows:</w:t>
      </w:r>
      <w:r w:rsidR="5279345F">
        <w:t xml:space="preserve"> 1) the building of a stakeholder network that can be useful in later stages, </w:t>
      </w:r>
      <w:r w:rsidR="00FB542B">
        <w:t xml:space="preserve">especially </w:t>
      </w:r>
      <w:proofErr w:type="gramStart"/>
      <w:r w:rsidR="005B5CBD">
        <w:t>with regard to</w:t>
      </w:r>
      <w:proofErr w:type="gramEnd"/>
      <w:r w:rsidR="005B5CBD">
        <w:t xml:space="preserve"> </w:t>
      </w:r>
      <w:r w:rsidR="00FB542B">
        <w:t>program</w:t>
      </w:r>
      <w:r w:rsidR="5279345F">
        <w:t xml:space="preserve"> implementation; and 2) bringing stakeholders in contact with each other can </w:t>
      </w:r>
      <w:r w:rsidR="0070280C">
        <w:t xml:space="preserve">also </w:t>
      </w:r>
      <w:r w:rsidR="5279345F">
        <w:t xml:space="preserve">benefit the stakeholder community through </w:t>
      </w:r>
      <w:r w:rsidR="00FB542B">
        <w:t>cross-</w:t>
      </w:r>
      <w:r w:rsidR="5279345F">
        <w:t>learning</w:t>
      </w:r>
      <w:r w:rsidR="00FB542B">
        <w:t xml:space="preserve"> and spontaneous collaboration</w:t>
      </w:r>
      <w:r w:rsidR="5279345F">
        <w:t>. The choice between in-country missions and (virtual) KIIs is dependent on the budget</w:t>
      </w:r>
      <w:r w:rsidR="00882127">
        <w:t xml:space="preserve"> of </w:t>
      </w:r>
      <w:r w:rsidR="005042F3">
        <w:t>a</w:t>
      </w:r>
      <w:r w:rsidR="00882127">
        <w:t xml:space="preserve"> project</w:t>
      </w:r>
      <w:r w:rsidR="5279345F">
        <w:t xml:space="preserve">, in-country presence, and the security situation in the selected country. </w:t>
      </w:r>
    </w:p>
    <w:p w14:paraId="2B9B3998" w14:textId="2E6A79CA" w:rsidR="6F21CA76" w:rsidRDefault="6F21CA76" w:rsidP="6F21CA76">
      <w:pPr>
        <w:rPr>
          <w:b/>
          <w:bCs/>
        </w:rPr>
      </w:pPr>
      <w:r w:rsidRPr="6F21CA76">
        <w:rPr>
          <w:b/>
          <w:bCs/>
        </w:rPr>
        <w:t>Final</w:t>
      </w:r>
      <w:r w:rsidR="00B07F4A">
        <w:rPr>
          <w:b/>
          <w:bCs/>
        </w:rPr>
        <w:t xml:space="preserve"> Steps</w:t>
      </w:r>
      <w:r w:rsidRPr="6F21CA76">
        <w:rPr>
          <w:b/>
          <w:bCs/>
        </w:rPr>
        <w:t>: Analysis, writing, review</w:t>
      </w:r>
      <w:r w:rsidR="00EF73A1">
        <w:rPr>
          <w:b/>
          <w:bCs/>
        </w:rPr>
        <w:t>,</w:t>
      </w:r>
      <w:r w:rsidRPr="6F21CA76">
        <w:rPr>
          <w:b/>
          <w:bCs/>
        </w:rPr>
        <w:t xml:space="preserve"> and dissemination</w:t>
      </w:r>
    </w:p>
    <w:p w14:paraId="2486A39A" w14:textId="1CF45626" w:rsidR="6F21CA76" w:rsidRDefault="1138C2AD" w:rsidP="6F21CA76">
      <w:r>
        <w:t xml:space="preserve">The last steps include </w:t>
      </w:r>
      <w:r w:rsidR="00D329D7">
        <w:t>the compilation and consideration of</w:t>
      </w:r>
      <w:r w:rsidR="00814E4E">
        <w:t xml:space="preserve"> </w:t>
      </w:r>
      <w:r w:rsidR="2ADEF40D">
        <w:t>all</w:t>
      </w:r>
      <w:r>
        <w:t xml:space="preserve"> the results from</w:t>
      </w:r>
      <w:r w:rsidR="002C7738">
        <w:t xml:space="preserve"> a</w:t>
      </w:r>
      <w:r w:rsidR="00E11DA8">
        <w:t xml:space="preserve"> full</w:t>
      </w:r>
      <w:r w:rsidR="002C7738">
        <w:t xml:space="preserve"> analysis of</w:t>
      </w:r>
      <w:r>
        <w:t xml:space="preserve"> the literature review, stakeholder mapping, KIIs, </w:t>
      </w:r>
      <w:r w:rsidR="00EF73A1">
        <w:t>workshops</w:t>
      </w:r>
      <w:r w:rsidR="00890D2E">
        <w:t>,</w:t>
      </w:r>
      <w:r w:rsidR="00EF73A1">
        <w:t xml:space="preserve"> </w:t>
      </w:r>
      <w:r>
        <w:t>and/or the in-country mission in a final report. For an external review, it is important to engage reviewers with a thorough understanding of the country or region</w:t>
      </w:r>
      <w:r w:rsidR="001117E1">
        <w:t xml:space="preserve"> under consideration</w:t>
      </w:r>
      <w:r>
        <w:t xml:space="preserve">, </w:t>
      </w:r>
      <w:r w:rsidR="0031444B">
        <w:t>in addition to</w:t>
      </w:r>
      <w:r>
        <w:t xml:space="preserve"> subject matter expert</w:t>
      </w:r>
      <w:r w:rsidR="00517212">
        <w:t>i</w:t>
      </w:r>
      <w:r>
        <w:t>s</w:t>
      </w:r>
      <w:r w:rsidR="00517212">
        <w:t>e</w:t>
      </w:r>
      <w:r>
        <w:t xml:space="preserve">. The duration of these processes depends on the number and </w:t>
      </w:r>
      <w:r w:rsidR="00E648AB">
        <w:t>caliber</w:t>
      </w:r>
      <w:r>
        <w:t xml:space="preserve"> of the writers, the desired length and depth of</w:t>
      </w:r>
      <w:r w:rsidR="00617BAC">
        <w:t xml:space="preserve"> analysis</w:t>
      </w:r>
      <w:r w:rsidR="00DB530A">
        <w:t xml:space="preserve"> of</w:t>
      </w:r>
      <w:r>
        <w:t xml:space="preserve"> the report, and the time </w:t>
      </w:r>
      <w:r w:rsidR="00802446">
        <w:t xml:space="preserve">required by </w:t>
      </w:r>
      <w:r>
        <w:t xml:space="preserve">reviewers. When the goal is to produce these reports for public </w:t>
      </w:r>
      <w:r>
        <w:lastRenderedPageBreak/>
        <w:t xml:space="preserve">use, dissemination of the final product </w:t>
      </w:r>
      <w:r w:rsidR="00DF4D8C">
        <w:t xml:space="preserve">may </w:t>
      </w:r>
      <w:r>
        <w:t>include presenting the report to involved stakeholders and governments</w:t>
      </w:r>
      <w:r w:rsidR="00AB7CE5">
        <w:t>;</w:t>
      </w:r>
      <w:r>
        <w:t xml:space="preserve"> publishing and promoting the report through well</w:t>
      </w:r>
      <w:r w:rsidR="003745AF">
        <w:t>-</w:t>
      </w:r>
      <w:r>
        <w:t>know</w:t>
      </w:r>
      <w:r w:rsidR="003745AF">
        <w:t>n</w:t>
      </w:r>
      <w:r>
        <w:t xml:space="preserve"> and accessible repositories, blogs, </w:t>
      </w:r>
      <w:r w:rsidR="007810DA">
        <w:t xml:space="preserve">and </w:t>
      </w:r>
      <w:r>
        <w:t xml:space="preserve">social media </w:t>
      </w:r>
      <w:r w:rsidR="00806009">
        <w:t>platforms;</w:t>
      </w:r>
      <w:r>
        <w:t xml:space="preserve"> </w:t>
      </w:r>
      <w:r w:rsidR="002D2BA6">
        <w:t xml:space="preserve">and </w:t>
      </w:r>
      <w:r>
        <w:t xml:space="preserve">presenting </w:t>
      </w:r>
      <w:r w:rsidR="009C0D35">
        <w:t xml:space="preserve">findings </w:t>
      </w:r>
      <w:r>
        <w:t>during conferences or seminars and webinars.</w:t>
      </w:r>
    </w:p>
    <w:p w14:paraId="79715E8B" w14:textId="54BCC219" w:rsidR="00514790" w:rsidRDefault="00514790" w:rsidP="00F746DF">
      <w:pPr>
        <w:pStyle w:val="Heading3"/>
      </w:pPr>
      <w:bookmarkStart w:id="21" w:name="_Toc102152081"/>
      <w:r>
        <w:t>Developing a country-level CSDA strategy</w:t>
      </w:r>
      <w:bookmarkEnd w:id="21"/>
      <w:r>
        <w:t xml:space="preserve"> </w:t>
      </w:r>
    </w:p>
    <w:p w14:paraId="26DD1E9C" w14:textId="213D372F" w:rsidR="00514790" w:rsidRDefault="00514790" w:rsidP="00514790">
      <w:r>
        <w:t xml:space="preserve">The suggested Gantt chart in </w:t>
      </w:r>
      <w:r w:rsidRPr="004A2C98">
        <w:t xml:space="preserve">Figure </w:t>
      </w:r>
      <w:r w:rsidR="003A6355" w:rsidRPr="004A2C98">
        <w:t>2</w:t>
      </w:r>
      <w:r>
        <w:t xml:space="preserve"> </w:t>
      </w:r>
      <w:r w:rsidR="009D3E94">
        <w:t>outlines</w:t>
      </w:r>
      <w:r>
        <w:t xml:space="preserve"> the</w:t>
      </w:r>
      <w:r w:rsidR="00E3459B">
        <w:t xml:space="preserve"> estimated</w:t>
      </w:r>
      <w:r>
        <w:t xml:space="preserve"> number of weeks and sequence of steps taken</w:t>
      </w:r>
      <w:r w:rsidR="00CA55B2">
        <w:t xml:space="preserve"> over the course of a project</w:t>
      </w:r>
      <w:r>
        <w:t xml:space="preserve">. These estimates apply to a typical core team size of around </w:t>
      </w:r>
      <w:r w:rsidR="0029066A">
        <w:t>four to six</w:t>
      </w:r>
      <w:r>
        <w:t xml:space="preserve"> part-time contributors. For in-depth reports, it is strongly advis</w:t>
      </w:r>
      <w:r w:rsidR="00FA06E4">
        <w:t>able</w:t>
      </w:r>
      <w:r>
        <w:t xml:space="preserve"> to have an in-country mission and a one-day workshop with diverse stakeholders of current and upcoming digital agriculture </w:t>
      </w:r>
      <w:r w:rsidR="007A2355">
        <w:t>initiatives</w:t>
      </w:r>
      <w:r>
        <w:t xml:space="preserve">. Planning for the workshop should start well in advance so stakeholders can receive </w:t>
      </w:r>
      <w:r w:rsidR="00A569BB">
        <w:t xml:space="preserve">an </w:t>
      </w:r>
      <w:r>
        <w:t>invitation at least one month before the workshop</w:t>
      </w:r>
      <w:r w:rsidR="00351FBD">
        <w:t xml:space="preserve"> is </w:t>
      </w:r>
      <w:r w:rsidR="00AA2351">
        <w:t>conducted</w:t>
      </w:r>
      <w:r>
        <w:t>. The duration of the literature review and writing will depend on the</w:t>
      </w:r>
      <w:r w:rsidR="00A06618">
        <w:t xml:space="preserve"> level of</w:t>
      </w:r>
      <w:r>
        <w:t xml:space="preserve"> </w:t>
      </w:r>
      <w:proofErr w:type="gramStart"/>
      <w:r>
        <w:t>in-country</w:t>
      </w:r>
      <w:proofErr w:type="gramEnd"/>
      <w:r>
        <w:t xml:space="preserve"> and subject </w:t>
      </w:r>
      <w:r w:rsidR="00BC7E6D">
        <w:t>matter expertise</w:t>
      </w:r>
      <w:r>
        <w:t xml:space="preserve">, </w:t>
      </w:r>
      <w:r w:rsidR="00C07C4F">
        <w:t xml:space="preserve">the </w:t>
      </w:r>
      <w:r>
        <w:t>number of writers</w:t>
      </w:r>
      <w:r w:rsidR="00C07C4F">
        <w:t>,</w:t>
      </w:r>
      <w:r>
        <w:t xml:space="preserve"> </w:t>
      </w:r>
      <w:r w:rsidR="00E97E6A">
        <w:t xml:space="preserve">and the hours </w:t>
      </w:r>
      <w:r w:rsidR="00B6517A">
        <w:t>committed to compiling</w:t>
      </w:r>
      <w:r>
        <w:t xml:space="preserve"> the report.</w:t>
      </w:r>
    </w:p>
    <w:p w14:paraId="0BEC03F7" w14:textId="77777777" w:rsidR="00514790" w:rsidRDefault="00514790" w:rsidP="00514790">
      <w:r>
        <w:t xml:space="preserve"> </w:t>
      </w:r>
    </w:p>
    <w:p w14:paraId="7860E488" w14:textId="447E6837" w:rsidR="00514790" w:rsidRDefault="00514790" w:rsidP="00514790">
      <w:r>
        <w:t xml:space="preserve"> </w:t>
      </w:r>
      <w:r w:rsidR="006E1E12" w:rsidRPr="006E1E12">
        <w:rPr>
          <w:noProof/>
        </w:rPr>
        <w:drawing>
          <wp:inline distT="0" distB="0" distL="0" distR="0" wp14:anchorId="4070E417" wp14:editId="02781BDF">
            <wp:extent cx="5327374" cy="30682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5" cy="3077935"/>
                    </a:xfrm>
                    <a:prstGeom prst="rect">
                      <a:avLst/>
                    </a:prstGeom>
                  </pic:spPr>
                </pic:pic>
              </a:graphicData>
            </a:graphic>
          </wp:inline>
        </w:drawing>
      </w:r>
    </w:p>
    <w:p w14:paraId="12081AB1" w14:textId="33772042" w:rsidR="6F21CA76" w:rsidRPr="00A33712" w:rsidRDefault="00514790" w:rsidP="6F21CA76">
      <w:pPr>
        <w:rPr>
          <w:sz w:val="20"/>
          <w:szCs w:val="20"/>
        </w:rPr>
      </w:pPr>
      <w:r w:rsidRPr="004A2C98">
        <w:rPr>
          <w:b/>
          <w:bCs/>
          <w:sz w:val="20"/>
          <w:szCs w:val="20"/>
        </w:rPr>
        <w:t xml:space="preserve">Figure </w:t>
      </w:r>
      <w:r w:rsidR="005A4108" w:rsidRPr="004A2C98">
        <w:rPr>
          <w:b/>
          <w:bCs/>
          <w:sz w:val="20"/>
          <w:szCs w:val="20"/>
        </w:rPr>
        <w:t>2</w:t>
      </w:r>
      <w:r w:rsidRPr="004A2C98">
        <w:rPr>
          <w:b/>
          <w:bCs/>
          <w:sz w:val="20"/>
          <w:szCs w:val="20"/>
        </w:rPr>
        <w:t>:</w:t>
      </w:r>
      <w:r w:rsidRPr="00A33712">
        <w:rPr>
          <w:sz w:val="20"/>
          <w:szCs w:val="20"/>
        </w:rPr>
        <w:t xml:space="preserve"> Approximated time allocations for project phases and project flow for a single country analysis. The number of weeks per activity will vary </w:t>
      </w:r>
      <w:r w:rsidR="00682A60" w:rsidRPr="00A33712">
        <w:rPr>
          <w:sz w:val="20"/>
          <w:szCs w:val="20"/>
        </w:rPr>
        <w:t>depending on</w:t>
      </w:r>
      <w:r w:rsidR="004F0173" w:rsidRPr="00A33712">
        <w:rPr>
          <w:sz w:val="20"/>
          <w:szCs w:val="20"/>
        </w:rPr>
        <w:t xml:space="preserve"> the</w:t>
      </w:r>
      <w:r w:rsidR="00682A60" w:rsidRPr="00A33712">
        <w:rPr>
          <w:sz w:val="20"/>
          <w:szCs w:val="20"/>
        </w:rPr>
        <w:t xml:space="preserve"> </w:t>
      </w:r>
      <w:r w:rsidRPr="00A33712">
        <w:rPr>
          <w:sz w:val="20"/>
          <w:szCs w:val="20"/>
        </w:rPr>
        <w:t xml:space="preserve">institution undertaking this process due to company policy, </w:t>
      </w:r>
      <w:r w:rsidR="00370359" w:rsidRPr="00A33712">
        <w:rPr>
          <w:sz w:val="20"/>
          <w:szCs w:val="20"/>
        </w:rPr>
        <w:t xml:space="preserve">time spent working on the project, </w:t>
      </w:r>
      <w:r w:rsidR="00927E2E" w:rsidRPr="00A33712">
        <w:rPr>
          <w:sz w:val="20"/>
          <w:szCs w:val="20"/>
        </w:rPr>
        <w:t>and</w:t>
      </w:r>
      <w:r w:rsidR="005D55F8" w:rsidRPr="00A33712">
        <w:rPr>
          <w:sz w:val="20"/>
          <w:szCs w:val="20"/>
        </w:rPr>
        <w:t xml:space="preserve"> the</w:t>
      </w:r>
      <w:r w:rsidR="00927E2E" w:rsidRPr="00A33712">
        <w:rPr>
          <w:sz w:val="20"/>
          <w:szCs w:val="20"/>
        </w:rPr>
        <w:t xml:space="preserve"> </w:t>
      </w:r>
      <w:r w:rsidRPr="00A33712">
        <w:rPr>
          <w:sz w:val="20"/>
          <w:szCs w:val="20"/>
        </w:rPr>
        <w:t>number of staff</w:t>
      </w:r>
      <w:r w:rsidR="005A0658" w:rsidRPr="00A33712">
        <w:rPr>
          <w:sz w:val="20"/>
          <w:szCs w:val="20"/>
        </w:rPr>
        <w:t>—</w:t>
      </w:r>
      <w:r w:rsidRPr="00A33712">
        <w:rPr>
          <w:sz w:val="20"/>
          <w:szCs w:val="20"/>
        </w:rPr>
        <w:t xml:space="preserve">but </w:t>
      </w:r>
      <w:r w:rsidR="00FD67FE" w:rsidRPr="00A33712">
        <w:rPr>
          <w:sz w:val="20"/>
          <w:szCs w:val="20"/>
        </w:rPr>
        <w:t>most importantly</w:t>
      </w:r>
      <w:r w:rsidR="00A32C85" w:rsidRPr="00A33712">
        <w:rPr>
          <w:sz w:val="20"/>
          <w:szCs w:val="20"/>
        </w:rPr>
        <w:t>,</w:t>
      </w:r>
      <w:r w:rsidR="00FD67FE" w:rsidRPr="00A33712">
        <w:rPr>
          <w:sz w:val="20"/>
          <w:szCs w:val="20"/>
        </w:rPr>
        <w:t xml:space="preserve"> the</w:t>
      </w:r>
      <w:r w:rsidR="00737D33" w:rsidRPr="00A33712">
        <w:rPr>
          <w:sz w:val="20"/>
          <w:szCs w:val="20"/>
        </w:rPr>
        <w:t>ir</w:t>
      </w:r>
      <w:r w:rsidRPr="00A33712">
        <w:rPr>
          <w:sz w:val="20"/>
          <w:szCs w:val="20"/>
        </w:rPr>
        <w:t xml:space="preserve"> prior knowledge and existing network</w:t>
      </w:r>
      <w:r w:rsidR="00A2272B" w:rsidRPr="00A33712">
        <w:rPr>
          <w:sz w:val="20"/>
          <w:szCs w:val="20"/>
        </w:rPr>
        <w:t>s</w:t>
      </w:r>
      <w:r w:rsidRPr="00A33712">
        <w:rPr>
          <w:sz w:val="20"/>
          <w:szCs w:val="20"/>
        </w:rPr>
        <w:t xml:space="preserve"> in the country.</w:t>
      </w:r>
    </w:p>
    <w:p w14:paraId="081419D5" w14:textId="7EAB89C1" w:rsidR="6F21CA76" w:rsidRDefault="00FC23B3" w:rsidP="00F746DF">
      <w:pPr>
        <w:pStyle w:val="Heading3"/>
        <w:rPr>
          <w:b/>
          <w:bCs/>
        </w:rPr>
      </w:pPr>
      <w:bookmarkStart w:id="22" w:name="_Toc102152082"/>
      <w:r>
        <w:t>Developing a r</w:t>
      </w:r>
      <w:r w:rsidR="6A317DBC">
        <w:t xml:space="preserve">egional </w:t>
      </w:r>
      <w:r>
        <w:t>CSDA strategy</w:t>
      </w:r>
      <w:bookmarkEnd w:id="22"/>
    </w:p>
    <w:p w14:paraId="4F44528C" w14:textId="5A09CE05" w:rsidR="6F21CA76" w:rsidRDefault="002123E6" w:rsidP="6F21CA76">
      <w:proofErr w:type="gramStart"/>
      <w:r>
        <w:t>With regard to</w:t>
      </w:r>
      <w:proofErr w:type="gramEnd"/>
      <w:r>
        <w:t xml:space="preserve"> analysis a</w:t>
      </w:r>
      <w:r w:rsidR="5279345F">
        <w:t xml:space="preserve">t a regional level, the project process and duration will vary depending on the number of countries </w:t>
      </w:r>
      <w:r w:rsidR="0020043D">
        <w:t>included in the analysis</w:t>
      </w:r>
      <w:r w:rsidR="5279345F">
        <w:t xml:space="preserve">, and whether </w:t>
      </w:r>
      <w:r w:rsidR="00BD2A17">
        <w:t>in-</w:t>
      </w:r>
      <w:r w:rsidR="5279345F">
        <w:t>country missions or KIIs</w:t>
      </w:r>
      <w:r w:rsidR="00527A26">
        <w:t xml:space="preserve"> are included in</w:t>
      </w:r>
      <w:r w:rsidR="00527A26" w:rsidRPr="00527A26">
        <w:t xml:space="preserve"> </w:t>
      </w:r>
      <w:r w:rsidR="00527A26">
        <w:t>the process</w:t>
      </w:r>
      <w:r w:rsidR="5279345F">
        <w:t xml:space="preserve">. The size of the country’s digital agriculture ecosystem and data and literature availability also </w:t>
      </w:r>
      <w:r w:rsidR="00D80BD3">
        <w:t>affect</w:t>
      </w:r>
      <w:r w:rsidR="00C01C23">
        <w:t xml:space="preserve"> the</w:t>
      </w:r>
      <w:r w:rsidR="00D80BD3">
        <w:t xml:space="preserve"> </w:t>
      </w:r>
      <w:r w:rsidR="5279345F">
        <w:t xml:space="preserve">project duration and depth that can be achieved in the analysis. Furthermore, the time needed for the steps of the initial planning process, stakeholder mapping, and organizing the in-country mission </w:t>
      </w:r>
      <w:r w:rsidR="00891EE4">
        <w:t xml:space="preserve">is </w:t>
      </w:r>
      <w:r w:rsidR="5279345F">
        <w:t xml:space="preserve">largely dependent on the staffing and </w:t>
      </w:r>
      <w:r w:rsidR="0094139D">
        <w:t xml:space="preserve">their access to an appropriate </w:t>
      </w:r>
      <w:r w:rsidR="5279345F">
        <w:t>network</w:t>
      </w:r>
      <w:r w:rsidR="0094139D">
        <w:t xml:space="preserve"> of stakeholders</w:t>
      </w:r>
      <w:r w:rsidR="5279345F">
        <w:t xml:space="preserve"> </w:t>
      </w:r>
      <w:r w:rsidR="5279345F">
        <w:lastRenderedPageBreak/>
        <w:t xml:space="preserve">in the selected countries. </w:t>
      </w:r>
      <w:r w:rsidR="0038492F">
        <w:t xml:space="preserve">Figure </w:t>
      </w:r>
      <w:r w:rsidR="001A741B">
        <w:t>3</w:t>
      </w:r>
      <w:r w:rsidR="5279345F">
        <w:t xml:space="preserve"> shows the project steps with </w:t>
      </w:r>
      <w:r w:rsidR="006945D5">
        <w:t>correspo</w:t>
      </w:r>
      <w:r w:rsidR="00473FC2">
        <w:t>n</w:t>
      </w:r>
      <w:r w:rsidR="006945D5">
        <w:t xml:space="preserve">ding </w:t>
      </w:r>
      <w:r w:rsidR="004536B2">
        <w:t>durations</w:t>
      </w:r>
      <w:r w:rsidR="5279345F">
        <w:t xml:space="preserve"> </w:t>
      </w:r>
      <w:r w:rsidR="004D7FD3">
        <w:t>(</w:t>
      </w:r>
      <w:r w:rsidR="00CC6709">
        <w:t>expressed in</w:t>
      </w:r>
      <w:r w:rsidR="5279345F">
        <w:t xml:space="preserve"> weeks</w:t>
      </w:r>
      <w:r w:rsidR="004D7FD3">
        <w:t>)</w:t>
      </w:r>
      <w:r w:rsidR="5279345F">
        <w:t xml:space="preserve">, </w:t>
      </w:r>
      <w:r w:rsidR="00460DD5">
        <w:t xml:space="preserve">the </w:t>
      </w:r>
      <w:r w:rsidR="00490032">
        <w:t>factors the</w:t>
      </w:r>
      <w:r w:rsidR="000A356E">
        <w:t>se</w:t>
      </w:r>
      <w:r w:rsidR="00F078E6">
        <w:t xml:space="preserve"> </w:t>
      </w:r>
      <w:r w:rsidR="000A356E">
        <w:t>durations</w:t>
      </w:r>
      <w:r w:rsidR="00EF03D2">
        <w:t xml:space="preserve"> are</w:t>
      </w:r>
      <w:r w:rsidR="00490032">
        <w:t xml:space="preserve"> </w:t>
      </w:r>
      <w:r w:rsidR="5279345F">
        <w:t xml:space="preserve">dependent on, the order of the steps, and whether they occur </w:t>
      </w:r>
      <w:r w:rsidR="79E06573">
        <w:t>sequentially versus concurrently.</w:t>
      </w:r>
    </w:p>
    <w:p w14:paraId="730B472B" w14:textId="1A090F19" w:rsidR="6F21CA76" w:rsidRDefault="0CEBCA19" w:rsidP="6F21CA76">
      <w:r>
        <w:rPr>
          <w:noProof/>
        </w:rPr>
        <w:drawing>
          <wp:inline distT="0" distB="0" distL="0" distR="0" wp14:anchorId="3FBD222F" wp14:editId="1E576864">
            <wp:extent cx="5962135" cy="3676650"/>
            <wp:effectExtent l="0" t="0" r="0" b="0"/>
            <wp:docPr id="1392644661" name="Picture 139264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64466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62135" cy="3676650"/>
                    </a:xfrm>
                    <a:prstGeom prst="rect">
                      <a:avLst/>
                    </a:prstGeom>
                  </pic:spPr>
                </pic:pic>
              </a:graphicData>
            </a:graphic>
          </wp:inline>
        </w:drawing>
      </w:r>
      <w:r w:rsidR="009E2E54" w:rsidRPr="004A2C98">
        <w:rPr>
          <w:b/>
          <w:bCs/>
          <w:sz w:val="20"/>
          <w:szCs w:val="20"/>
        </w:rPr>
        <w:t>Figure 3</w:t>
      </w:r>
      <w:r w:rsidR="34EF411F" w:rsidRPr="004A2C98">
        <w:rPr>
          <w:b/>
          <w:bCs/>
          <w:sz w:val="20"/>
          <w:szCs w:val="20"/>
        </w:rPr>
        <w:t>:</w:t>
      </w:r>
      <w:r w:rsidR="34EF411F" w:rsidRPr="00A33712">
        <w:rPr>
          <w:sz w:val="20"/>
          <w:szCs w:val="20"/>
        </w:rPr>
        <w:t xml:space="preserve"> </w:t>
      </w:r>
      <w:r w:rsidR="00BD7F81">
        <w:rPr>
          <w:sz w:val="20"/>
          <w:szCs w:val="20"/>
        </w:rPr>
        <w:t>General</w:t>
      </w:r>
      <w:r w:rsidR="00BD7F81" w:rsidRPr="00A33712">
        <w:rPr>
          <w:sz w:val="20"/>
          <w:szCs w:val="20"/>
        </w:rPr>
        <w:t xml:space="preserve"> </w:t>
      </w:r>
      <w:r w:rsidR="34EF411F" w:rsidRPr="00A33712">
        <w:rPr>
          <w:sz w:val="20"/>
          <w:szCs w:val="20"/>
        </w:rPr>
        <w:t>time allocations for project phases and project flow for a multi-country regional engagement.</w:t>
      </w:r>
      <w:r w:rsidR="34EF411F">
        <w:t xml:space="preserve"> </w:t>
      </w:r>
    </w:p>
    <w:p w14:paraId="179985F3" w14:textId="1E438D64" w:rsidR="631747A1" w:rsidRDefault="004830EF" w:rsidP="631747A1">
      <w:r>
        <w:t xml:space="preserve">In the following sections, we present the specific steps, activities, and products required to put the above process and plan into practice. </w:t>
      </w:r>
    </w:p>
    <w:p w14:paraId="0CC8F329" w14:textId="15B0FA3A" w:rsidR="1C21C79A" w:rsidRDefault="00CE521D" w:rsidP="140D1701">
      <w:pPr>
        <w:pStyle w:val="Heading1"/>
      </w:pPr>
      <w:bookmarkStart w:id="23" w:name="_Toc102152083"/>
      <w:r>
        <w:t>Activity</w:t>
      </w:r>
      <w:r w:rsidR="476281C7">
        <w:t xml:space="preserve"> I: Understanding the National Context</w:t>
      </w:r>
      <w:bookmarkEnd w:id="23"/>
    </w:p>
    <w:p w14:paraId="64C4B97B" w14:textId="336BAF2E" w:rsidR="631747A1" w:rsidRDefault="21D5313E" w:rsidP="631747A1">
      <w:r>
        <w:t xml:space="preserve">The first step in defining the strategies to implement </w:t>
      </w:r>
      <w:r w:rsidR="00A41614">
        <w:t>CSDA</w:t>
      </w:r>
      <w:r>
        <w:t xml:space="preserve"> is </w:t>
      </w:r>
      <w:r w:rsidR="00463A65">
        <w:t>to characterize and understand</w:t>
      </w:r>
      <w:r>
        <w:t xml:space="preserve"> the national context. Characterizing the national context </w:t>
      </w:r>
      <w:r w:rsidR="00E531D2">
        <w:t xml:space="preserve">begins with </w:t>
      </w:r>
      <w:r>
        <w:t xml:space="preserve">general </w:t>
      </w:r>
      <w:r w:rsidR="00E531D2">
        <w:t xml:space="preserve">issues and progresses to </w:t>
      </w:r>
      <w:r>
        <w:t xml:space="preserve">digital readiness and </w:t>
      </w:r>
      <w:r w:rsidR="00E531D2">
        <w:t>progress related to the incorporation of</w:t>
      </w:r>
      <w:r>
        <w:t xml:space="preserve"> CSA in the national </w:t>
      </w:r>
      <w:r w:rsidR="00E531D2">
        <w:t>agenda. The objective is to</w:t>
      </w:r>
      <w:r>
        <w:t xml:space="preserve"> provide insights regarding opportunities that are potentially “low hanging fruit,” as well as </w:t>
      </w:r>
      <w:r w:rsidR="00E531D2">
        <w:t xml:space="preserve">identify </w:t>
      </w:r>
      <w:r>
        <w:t>areas where broader investment may be required in advance of more targeted</w:t>
      </w:r>
      <w:r w:rsidR="00E531D2">
        <w:t>, advanced, or tailored</w:t>
      </w:r>
      <w:r>
        <w:t xml:space="preserve"> </w:t>
      </w:r>
      <w:r w:rsidR="00E531D2">
        <w:t>strategies</w:t>
      </w:r>
      <w:r>
        <w:t>.</w:t>
      </w:r>
    </w:p>
    <w:p w14:paraId="5202D5A9" w14:textId="6946CFF1" w:rsidR="1417DA26" w:rsidRDefault="0029201F" w:rsidP="1417DA26">
      <w:pPr>
        <w:rPr>
          <w:b/>
          <w:bCs/>
        </w:rPr>
      </w:pPr>
      <w:r>
        <w:rPr>
          <w:b/>
          <w:bCs/>
        </w:rPr>
        <w:t xml:space="preserve">Importance of understanding the macro </w:t>
      </w:r>
      <w:r w:rsidR="002E0920">
        <w:rPr>
          <w:b/>
          <w:bCs/>
        </w:rPr>
        <w:t>context</w:t>
      </w:r>
    </w:p>
    <w:p w14:paraId="5A043EDB" w14:textId="4E62DA8B" w:rsidR="1417DA26" w:rsidRDefault="484F7C4C" w:rsidP="1417DA26">
      <w:r>
        <w:t xml:space="preserve">Understanding national context </w:t>
      </w:r>
      <w:r w:rsidR="00A4759B">
        <w:t xml:space="preserve">requires </w:t>
      </w:r>
      <w:r>
        <w:t>a general understanding of the agricultur</w:t>
      </w:r>
      <w:r w:rsidR="005B4A85">
        <w:t>al</w:t>
      </w:r>
      <w:r>
        <w:t xml:space="preserve"> sector as well as the socioeconomic situation of farmers and other agricultural stakeholders</w:t>
      </w:r>
      <w:r w:rsidR="005B4A85" w:rsidRPr="005B4A85">
        <w:t xml:space="preserve"> </w:t>
      </w:r>
      <w:r w:rsidR="005B4A85">
        <w:t>in a country</w:t>
      </w:r>
      <w:r>
        <w:t>. In the case of (political) instability or recent natural or man-made disasters, it is important to take note of this</w:t>
      </w:r>
      <w:r w:rsidR="3EE44C6E">
        <w:t>,</w:t>
      </w:r>
      <w:r>
        <w:t xml:space="preserve"> as </w:t>
      </w:r>
      <w:r w:rsidR="007F2A97">
        <w:t>national context</w:t>
      </w:r>
      <w:r w:rsidR="00A6068D">
        <w:t xml:space="preserve"> (e.g., resource </w:t>
      </w:r>
      <w:r w:rsidR="00CE1EBB">
        <w:t>availability, access to expertise, current skill levels)</w:t>
      </w:r>
      <w:r>
        <w:t xml:space="preserve"> is often </w:t>
      </w:r>
      <w:r w:rsidR="00287B22">
        <w:t xml:space="preserve">a </w:t>
      </w:r>
      <w:r>
        <w:t xml:space="preserve">determinant </w:t>
      </w:r>
      <w:r w:rsidR="00DC38A7">
        <w:t xml:space="preserve">of </w:t>
      </w:r>
      <w:r>
        <w:t>the infrastructure and investment landscape. This is also very important for decisions on developing, building, and scaling digital technologies in a</w:t>
      </w:r>
      <w:r w:rsidR="00CE1EBB">
        <w:t xml:space="preserve"> specific</w:t>
      </w:r>
      <w:r>
        <w:t xml:space="preserve"> country or area. </w:t>
      </w:r>
    </w:p>
    <w:p w14:paraId="2C56F430" w14:textId="47582E6F" w:rsidR="1417DA26" w:rsidRDefault="484F7C4C" w:rsidP="1417DA26">
      <w:pPr>
        <w:rPr>
          <w:b/>
          <w:bCs/>
        </w:rPr>
      </w:pPr>
      <w:r w:rsidRPr="7BA3F470">
        <w:rPr>
          <w:b/>
          <w:bCs/>
        </w:rPr>
        <w:lastRenderedPageBreak/>
        <w:t>Digital readiness assessment</w:t>
      </w:r>
    </w:p>
    <w:p w14:paraId="7D94E853" w14:textId="03EB31A9" w:rsidR="00DA7001" w:rsidRDefault="002E0920" w:rsidP="00A33712">
      <w:pPr>
        <w:pStyle w:val="paragraph"/>
        <w:spacing w:before="0" w:beforeAutospacing="0" w:after="0" w:afterAutospacing="0"/>
        <w:textAlignment w:val="baseline"/>
        <w:rPr>
          <w:rStyle w:val="eop"/>
          <w:rFonts w:asciiTheme="minorHAnsi" w:eastAsiaTheme="majorEastAsia" w:hAnsiTheme="minorHAnsi" w:cstheme="minorBidi"/>
          <w:sz w:val="22"/>
          <w:szCs w:val="22"/>
          <w:lang w:eastAsia="en-US"/>
        </w:rPr>
      </w:pPr>
      <w:r>
        <w:rPr>
          <w:rStyle w:val="eop"/>
          <w:rFonts w:asciiTheme="minorHAnsi" w:eastAsiaTheme="majorEastAsia" w:hAnsiTheme="minorHAnsi" w:cstheme="minorBidi"/>
          <w:sz w:val="22"/>
          <w:szCs w:val="22"/>
        </w:rPr>
        <w:t>In addition to the macro</w:t>
      </w:r>
      <w:r w:rsidR="00205EAA">
        <w:rPr>
          <w:rStyle w:val="eop"/>
          <w:rFonts w:asciiTheme="minorHAnsi" w:eastAsiaTheme="majorEastAsia" w:hAnsiTheme="minorHAnsi" w:cstheme="minorBidi"/>
          <w:sz w:val="22"/>
          <w:szCs w:val="22"/>
        </w:rPr>
        <w:t xml:space="preserve"> context, specific </w:t>
      </w:r>
      <w:r w:rsidR="00AD215C">
        <w:rPr>
          <w:rStyle w:val="eop"/>
          <w:rFonts w:asciiTheme="minorHAnsi" w:eastAsiaTheme="majorEastAsia" w:hAnsiTheme="minorHAnsi" w:cstheme="minorBidi"/>
          <w:sz w:val="22"/>
          <w:szCs w:val="22"/>
        </w:rPr>
        <w:t xml:space="preserve">indicators </w:t>
      </w:r>
      <w:r w:rsidR="00C34C37">
        <w:rPr>
          <w:rStyle w:val="eop"/>
          <w:rFonts w:asciiTheme="minorHAnsi" w:eastAsiaTheme="majorEastAsia" w:hAnsiTheme="minorHAnsi" w:cstheme="minorBidi"/>
          <w:sz w:val="22"/>
          <w:szCs w:val="22"/>
        </w:rPr>
        <w:t>for</w:t>
      </w:r>
      <w:r w:rsidR="00AD215C">
        <w:rPr>
          <w:rStyle w:val="eop"/>
          <w:rFonts w:asciiTheme="minorHAnsi" w:eastAsiaTheme="majorEastAsia" w:hAnsiTheme="minorHAnsi" w:cstheme="minorBidi"/>
          <w:sz w:val="22"/>
          <w:szCs w:val="22"/>
        </w:rPr>
        <w:t xml:space="preserve"> </w:t>
      </w:r>
      <w:r w:rsidR="00C34C37">
        <w:rPr>
          <w:rStyle w:val="eop"/>
          <w:rFonts w:asciiTheme="minorHAnsi" w:eastAsiaTheme="majorEastAsia" w:hAnsiTheme="minorHAnsi" w:cstheme="minorBidi"/>
          <w:sz w:val="22"/>
          <w:szCs w:val="22"/>
        </w:rPr>
        <w:t>general digital</w:t>
      </w:r>
      <w:r w:rsidR="00AD215C">
        <w:rPr>
          <w:rStyle w:val="eop"/>
          <w:rFonts w:asciiTheme="minorHAnsi" w:eastAsiaTheme="majorEastAsia" w:hAnsiTheme="minorHAnsi" w:cstheme="minorBidi"/>
          <w:sz w:val="22"/>
          <w:szCs w:val="22"/>
        </w:rPr>
        <w:t xml:space="preserve"> readiness</w:t>
      </w:r>
      <w:r w:rsidR="005A0658">
        <w:rPr>
          <w:rStyle w:val="eop"/>
          <w:rFonts w:asciiTheme="minorHAnsi" w:eastAsiaTheme="majorEastAsia" w:hAnsiTheme="minorHAnsi" w:cstheme="minorBidi"/>
          <w:sz w:val="22"/>
          <w:szCs w:val="22"/>
        </w:rPr>
        <w:t>—</w:t>
      </w:r>
      <w:r w:rsidR="00AD215C">
        <w:rPr>
          <w:rStyle w:val="eop"/>
          <w:rFonts w:asciiTheme="minorHAnsi" w:eastAsiaTheme="majorEastAsia" w:hAnsiTheme="minorHAnsi" w:cstheme="minorBidi"/>
          <w:sz w:val="22"/>
          <w:szCs w:val="22"/>
        </w:rPr>
        <w:t>and especially existing digital-CSA linkages</w:t>
      </w:r>
      <w:r w:rsidR="005A0658">
        <w:rPr>
          <w:rStyle w:val="eop"/>
          <w:rFonts w:asciiTheme="minorHAnsi" w:eastAsiaTheme="majorEastAsia" w:hAnsiTheme="minorHAnsi" w:cstheme="minorBidi"/>
          <w:sz w:val="22"/>
          <w:szCs w:val="22"/>
        </w:rPr>
        <w:t>—</w:t>
      </w:r>
      <w:r w:rsidR="00257B6B">
        <w:rPr>
          <w:rStyle w:val="eop"/>
          <w:rFonts w:asciiTheme="minorHAnsi" w:eastAsiaTheme="majorEastAsia" w:hAnsiTheme="minorHAnsi" w:cstheme="minorBidi"/>
          <w:sz w:val="22"/>
          <w:szCs w:val="22"/>
        </w:rPr>
        <w:t xml:space="preserve">foster </w:t>
      </w:r>
      <w:r w:rsidR="00AD215C">
        <w:rPr>
          <w:rStyle w:val="eop"/>
          <w:rFonts w:asciiTheme="minorHAnsi" w:eastAsiaTheme="majorEastAsia" w:hAnsiTheme="minorHAnsi" w:cstheme="minorBidi"/>
          <w:sz w:val="22"/>
          <w:szCs w:val="22"/>
        </w:rPr>
        <w:t xml:space="preserve">an initial understanding of the </w:t>
      </w:r>
      <w:r w:rsidR="00844224">
        <w:rPr>
          <w:rStyle w:val="eop"/>
          <w:rFonts w:asciiTheme="minorHAnsi" w:eastAsiaTheme="majorEastAsia" w:hAnsiTheme="minorHAnsi" w:cstheme="minorBidi"/>
          <w:sz w:val="22"/>
          <w:szCs w:val="22"/>
        </w:rPr>
        <w:t xml:space="preserve">national </w:t>
      </w:r>
      <w:r w:rsidR="00AD215C">
        <w:rPr>
          <w:rStyle w:val="eop"/>
          <w:rFonts w:asciiTheme="minorHAnsi" w:eastAsiaTheme="majorEastAsia" w:hAnsiTheme="minorHAnsi" w:cstheme="minorBidi"/>
          <w:sz w:val="22"/>
          <w:szCs w:val="22"/>
        </w:rPr>
        <w:t xml:space="preserve">context for CSDA. </w:t>
      </w:r>
      <w:r w:rsidR="00DA7001">
        <w:rPr>
          <w:rStyle w:val="eop"/>
          <w:rFonts w:asciiTheme="minorHAnsi" w:eastAsiaTheme="majorEastAsia" w:hAnsiTheme="minorHAnsi" w:cstheme="minorBidi"/>
          <w:sz w:val="22"/>
          <w:szCs w:val="22"/>
        </w:rPr>
        <w:t>F</w:t>
      </w:r>
      <w:r w:rsidR="626CBC2B" w:rsidRPr="7BA3F470">
        <w:rPr>
          <w:rStyle w:val="eop"/>
          <w:rFonts w:asciiTheme="minorHAnsi" w:eastAsiaTheme="majorEastAsia" w:hAnsiTheme="minorHAnsi" w:cstheme="minorBidi"/>
          <w:sz w:val="22"/>
          <w:szCs w:val="22"/>
        </w:rPr>
        <w:t>actors</w:t>
      </w:r>
      <w:r w:rsidR="00257B6B">
        <w:rPr>
          <w:rStyle w:val="eop"/>
          <w:rFonts w:asciiTheme="minorHAnsi" w:eastAsiaTheme="majorEastAsia" w:hAnsiTheme="minorHAnsi" w:cstheme="minorBidi"/>
          <w:sz w:val="22"/>
          <w:szCs w:val="22"/>
        </w:rPr>
        <w:t xml:space="preserve"> and indicators that</w:t>
      </w:r>
      <w:r w:rsidR="00E97D95">
        <w:rPr>
          <w:rStyle w:val="eop"/>
          <w:rFonts w:asciiTheme="minorHAnsi" w:eastAsiaTheme="majorEastAsia" w:hAnsiTheme="minorHAnsi" w:cstheme="minorBidi"/>
          <w:sz w:val="22"/>
          <w:szCs w:val="22"/>
        </w:rPr>
        <w:t xml:space="preserve"> provide insight regarding the </w:t>
      </w:r>
      <w:r w:rsidR="626CBC2B" w:rsidRPr="7BA3F470">
        <w:rPr>
          <w:rStyle w:val="eop"/>
          <w:rFonts w:asciiTheme="minorHAnsi" w:eastAsiaTheme="majorEastAsia" w:hAnsiTheme="minorHAnsi" w:cstheme="minorBidi"/>
          <w:sz w:val="22"/>
          <w:szCs w:val="22"/>
        </w:rPr>
        <w:t>level of digitalization in a country</w:t>
      </w:r>
      <w:r w:rsidR="00DA7001">
        <w:rPr>
          <w:rStyle w:val="eop"/>
          <w:rFonts w:asciiTheme="minorHAnsi" w:eastAsiaTheme="majorEastAsia" w:hAnsiTheme="minorHAnsi" w:cstheme="minorBidi"/>
          <w:sz w:val="22"/>
          <w:szCs w:val="22"/>
        </w:rPr>
        <w:t xml:space="preserve"> and that should be considered in establishing the national context include:</w:t>
      </w:r>
    </w:p>
    <w:p w14:paraId="4D1780DD" w14:textId="77777777" w:rsidR="00D60B19" w:rsidRDefault="00D60B19" w:rsidP="00A33712">
      <w:pPr>
        <w:pStyle w:val="paragraph"/>
        <w:spacing w:before="0" w:beforeAutospacing="0" w:after="0" w:afterAutospacing="0"/>
        <w:textAlignment w:val="baseline"/>
        <w:rPr>
          <w:rStyle w:val="eop"/>
          <w:rFonts w:asciiTheme="minorHAnsi" w:eastAsiaTheme="majorEastAsia" w:hAnsiTheme="minorHAnsi" w:cstheme="minorBidi"/>
          <w:sz w:val="22"/>
          <w:szCs w:val="22"/>
        </w:rPr>
      </w:pPr>
    </w:p>
    <w:p w14:paraId="43CFACFF" w14:textId="7C03B310" w:rsidR="00DA7001" w:rsidRDefault="626CBC2B" w:rsidP="00A33712">
      <w:pPr>
        <w:pStyle w:val="paragraph"/>
        <w:numPr>
          <w:ilvl w:val="0"/>
          <w:numId w:val="27"/>
        </w:numPr>
        <w:spacing w:before="0" w:beforeAutospacing="0" w:after="0" w:afterAutospacing="0"/>
        <w:textAlignment w:val="baseline"/>
        <w:rPr>
          <w:rStyle w:val="eop"/>
          <w:rFonts w:asciiTheme="minorHAnsi" w:eastAsiaTheme="majorEastAsia" w:hAnsiTheme="minorHAnsi" w:cstheme="minorBidi"/>
          <w:sz w:val="22"/>
          <w:szCs w:val="22"/>
        </w:rPr>
      </w:pPr>
      <w:r w:rsidRPr="7BA3F470">
        <w:rPr>
          <w:rStyle w:val="eop"/>
          <w:rFonts w:asciiTheme="minorHAnsi" w:eastAsiaTheme="majorEastAsia" w:hAnsiTheme="minorHAnsi" w:cstheme="minorBidi"/>
          <w:sz w:val="22"/>
          <w:szCs w:val="22"/>
        </w:rPr>
        <w:t>The infrastructure network</w:t>
      </w:r>
      <w:r w:rsidR="1E175529" w:rsidRPr="7BA3F470">
        <w:rPr>
          <w:rStyle w:val="eop"/>
          <w:rFonts w:asciiTheme="minorHAnsi" w:eastAsiaTheme="majorEastAsia" w:hAnsiTheme="minorHAnsi" w:cstheme="minorBidi"/>
          <w:sz w:val="22"/>
          <w:szCs w:val="22"/>
        </w:rPr>
        <w:t>,</w:t>
      </w:r>
      <w:r w:rsidRPr="7BA3F470">
        <w:rPr>
          <w:rStyle w:val="eop"/>
          <w:rFonts w:asciiTheme="minorHAnsi" w:eastAsiaTheme="majorEastAsia" w:hAnsiTheme="minorHAnsi" w:cstheme="minorBidi"/>
          <w:sz w:val="22"/>
          <w:szCs w:val="22"/>
        </w:rPr>
        <w:t xml:space="preserve"> including electricity and telecommunications coverage</w:t>
      </w:r>
      <w:r w:rsidR="002B6377">
        <w:rPr>
          <w:rStyle w:val="eop"/>
          <w:rFonts w:asciiTheme="minorHAnsi" w:eastAsiaTheme="majorEastAsia" w:hAnsiTheme="minorHAnsi" w:cstheme="minorBidi"/>
          <w:sz w:val="22"/>
          <w:szCs w:val="22"/>
        </w:rPr>
        <w:t>. G</w:t>
      </w:r>
      <w:r w:rsidRPr="7BA3F470">
        <w:rPr>
          <w:rStyle w:val="eop"/>
          <w:rFonts w:asciiTheme="minorHAnsi" w:eastAsiaTheme="majorEastAsia" w:hAnsiTheme="minorHAnsi" w:cstheme="minorBidi"/>
          <w:sz w:val="22"/>
          <w:szCs w:val="22"/>
        </w:rPr>
        <w:t xml:space="preserve">aps in </w:t>
      </w:r>
      <w:r w:rsidR="0021317D" w:rsidRPr="7BA3F470">
        <w:rPr>
          <w:rStyle w:val="eop"/>
          <w:rFonts w:asciiTheme="minorHAnsi" w:eastAsiaTheme="majorEastAsia" w:hAnsiTheme="minorHAnsi" w:cstheme="minorBidi"/>
          <w:sz w:val="22"/>
          <w:szCs w:val="22"/>
        </w:rPr>
        <w:t xml:space="preserve">connectivity </w:t>
      </w:r>
      <w:r w:rsidR="00E312F6">
        <w:rPr>
          <w:rStyle w:val="eop"/>
          <w:rFonts w:asciiTheme="minorHAnsi" w:eastAsiaTheme="majorEastAsia" w:hAnsiTheme="minorHAnsi" w:cstheme="minorBidi"/>
          <w:sz w:val="22"/>
          <w:szCs w:val="22"/>
        </w:rPr>
        <w:t xml:space="preserve">lower </w:t>
      </w:r>
      <w:r w:rsidR="00287B22">
        <w:rPr>
          <w:rStyle w:val="eop"/>
          <w:rFonts w:asciiTheme="minorHAnsi" w:eastAsiaTheme="majorEastAsia" w:hAnsiTheme="minorHAnsi" w:cstheme="minorBidi"/>
          <w:sz w:val="22"/>
          <w:szCs w:val="22"/>
        </w:rPr>
        <w:t xml:space="preserve">the </w:t>
      </w:r>
      <w:r w:rsidR="00E312F6">
        <w:rPr>
          <w:rStyle w:val="eop"/>
          <w:rFonts w:asciiTheme="minorHAnsi" w:eastAsiaTheme="majorEastAsia" w:hAnsiTheme="minorHAnsi" w:cstheme="minorBidi"/>
          <w:sz w:val="22"/>
          <w:szCs w:val="22"/>
        </w:rPr>
        <w:t>effective</w:t>
      </w:r>
      <w:r w:rsidR="0021317D" w:rsidRPr="7BA3F470">
        <w:rPr>
          <w:rStyle w:val="eop"/>
          <w:rFonts w:asciiTheme="minorHAnsi" w:eastAsiaTheme="majorEastAsia" w:hAnsiTheme="minorHAnsi" w:cstheme="minorBidi"/>
          <w:sz w:val="22"/>
          <w:szCs w:val="22"/>
        </w:rPr>
        <w:t xml:space="preserve"> use </w:t>
      </w:r>
      <w:r w:rsidR="000805F4">
        <w:rPr>
          <w:rStyle w:val="eop"/>
          <w:rFonts w:asciiTheme="minorHAnsi" w:eastAsiaTheme="majorEastAsia" w:hAnsiTheme="minorHAnsi" w:cstheme="minorBidi"/>
          <w:sz w:val="22"/>
          <w:szCs w:val="22"/>
        </w:rPr>
        <w:t xml:space="preserve">of the </w:t>
      </w:r>
      <w:r w:rsidRPr="7BA3F470">
        <w:rPr>
          <w:rStyle w:val="eop"/>
          <w:rFonts w:asciiTheme="minorHAnsi" w:eastAsiaTheme="majorEastAsia" w:hAnsiTheme="minorHAnsi" w:cstheme="minorBidi"/>
          <w:sz w:val="22"/>
          <w:szCs w:val="22"/>
        </w:rPr>
        <w:t>mobile phone</w:t>
      </w:r>
      <w:r w:rsidR="000805F4">
        <w:rPr>
          <w:rStyle w:val="eop"/>
          <w:rFonts w:asciiTheme="minorHAnsi" w:eastAsiaTheme="majorEastAsia" w:hAnsiTheme="minorHAnsi" w:cstheme="minorBidi"/>
          <w:sz w:val="22"/>
          <w:szCs w:val="22"/>
        </w:rPr>
        <w:t xml:space="preserve"> network</w:t>
      </w:r>
      <w:r w:rsidRPr="7BA3F470">
        <w:rPr>
          <w:rStyle w:val="eop"/>
          <w:rFonts w:asciiTheme="minorHAnsi" w:eastAsiaTheme="majorEastAsia" w:hAnsiTheme="minorHAnsi" w:cstheme="minorBidi"/>
          <w:sz w:val="22"/>
          <w:szCs w:val="22"/>
        </w:rPr>
        <w:t xml:space="preserve">. </w:t>
      </w:r>
      <w:r w:rsidR="00E312F6">
        <w:rPr>
          <w:rStyle w:val="eop"/>
          <w:rFonts w:asciiTheme="minorHAnsi" w:eastAsiaTheme="majorEastAsia" w:hAnsiTheme="minorHAnsi" w:cstheme="minorBidi"/>
          <w:sz w:val="22"/>
          <w:szCs w:val="22"/>
        </w:rPr>
        <w:t>Low levels of e</w:t>
      </w:r>
      <w:r w:rsidR="1E175529" w:rsidRPr="7BA3F470">
        <w:rPr>
          <w:rStyle w:val="eop"/>
          <w:rFonts w:asciiTheme="minorHAnsi" w:eastAsiaTheme="majorEastAsia" w:hAnsiTheme="minorHAnsi" w:cstheme="minorBidi"/>
          <w:sz w:val="22"/>
          <w:szCs w:val="22"/>
        </w:rPr>
        <w:t>lectrification</w:t>
      </w:r>
      <w:r w:rsidRPr="7BA3F470">
        <w:rPr>
          <w:rStyle w:val="eop"/>
          <w:rFonts w:asciiTheme="minorHAnsi" w:eastAsiaTheme="majorEastAsia" w:hAnsiTheme="minorHAnsi" w:cstheme="minorBidi"/>
          <w:sz w:val="22"/>
          <w:szCs w:val="22"/>
        </w:rPr>
        <w:t xml:space="preserve"> may </w:t>
      </w:r>
      <w:r w:rsidR="00E97D95">
        <w:rPr>
          <w:rStyle w:val="eop"/>
          <w:rFonts w:asciiTheme="minorHAnsi" w:eastAsiaTheme="majorEastAsia" w:hAnsiTheme="minorHAnsi" w:cstheme="minorBidi"/>
          <w:sz w:val="22"/>
          <w:szCs w:val="22"/>
        </w:rPr>
        <w:t>result</w:t>
      </w:r>
      <w:r w:rsidR="00E312F6">
        <w:rPr>
          <w:rStyle w:val="eop"/>
          <w:rFonts w:asciiTheme="minorHAnsi" w:eastAsiaTheme="majorEastAsia" w:hAnsiTheme="minorHAnsi" w:cstheme="minorBidi"/>
          <w:sz w:val="22"/>
          <w:szCs w:val="22"/>
        </w:rPr>
        <w:t xml:space="preserve"> in less inclusion</w:t>
      </w:r>
      <w:r w:rsidRPr="7BA3F470">
        <w:rPr>
          <w:rStyle w:val="eop"/>
          <w:rFonts w:asciiTheme="minorHAnsi" w:eastAsiaTheme="majorEastAsia" w:hAnsiTheme="minorHAnsi" w:cstheme="minorBidi"/>
          <w:sz w:val="22"/>
          <w:szCs w:val="22"/>
        </w:rPr>
        <w:t>, as population</w:t>
      </w:r>
      <w:r w:rsidR="000805F4">
        <w:rPr>
          <w:rStyle w:val="eop"/>
          <w:rFonts w:asciiTheme="minorHAnsi" w:eastAsiaTheme="majorEastAsia" w:hAnsiTheme="minorHAnsi" w:cstheme="minorBidi"/>
          <w:sz w:val="22"/>
          <w:szCs w:val="22"/>
        </w:rPr>
        <w:t>s</w:t>
      </w:r>
      <w:r w:rsidRPr="7BA3F470">
        <w:rPr>
          <w:rStyle w:val="eop"/>
          <w:rFonts w:asciiTheme="minorHAnsi" w:eastAsiaTheme="majorEastAsia" w:hAnsiTheme="minorHAnsi" w:cstheme="minorBidi"/>
          <w:sz w:val="22"/>
          <w:szCs w:val="22"/>
        </w:rPr>
        <w:t xml:space="preserve"> with limited access to electricity </w:t>
      </w:r>
      <w:r w:rsidR="000805F4">
        <w:rPr>
          <w:rStyle w:val="eop"/>
          <w:rFonts w:asciiTheme="minorHAnsi" w:eastAsiaTheme="majorEastAsia" w:hAnsiTheme="minorHAnsi" w:cstheme="minorBidi"/>
          <w:sz w:val="22"/>
          <w:szCs w:val="22"/>
        </w:rPr>
        <w:t>are</w:t>
      </w:r>
      <w:r w:rsidRPr="7BA3F470">
        <w:rPr>
          <w:rStyle w:val="eop"/>
          <w:rFonts w:asciiTheme="minorHAnsi" w:eastAsiaTheme="majorEastAsia" w:hAnsiTheme="minorHAnsi" w:cstheme="minorBidi"/>
          <w:sz w:val="22"/>
          <w:szCs w:val="22"/>
        </w:rPr>
        <w:t xml:space="preserve"> less likely to own or use mobile </w:t>
      </w:r>
      <w:r w:rsidR="00E312F6">
        <w:rPr>
          <w:rStyle w:val="eop"/>
          <w:rFonts w:asciiTheme="minorHAnsi" w:eastAsiaTheme="majorEastAsia" w:hAnsiTheme="minorHAnsi" w:cstheme="minorBidi"/>
          <w:sz w:val="22"/>
          <w:szCs w:val="22"/>
        </w:rPr>
        <w:t>devices</w:t>
      </w:r>
      <w:r w:rsidRPr="7BA3F470">
        <w:rPr>
          <w:rStyle w:val="eop"/>
          <w:rFonts w:asciiTheme="minorHAnsi" w:eastAsiaTheme="majorEastAsia" w:hAnsiTheme="minorHAnsi" w:cstheme="minorBidi"/>
          <w:sz w:val="22"/>
          <w:szCs w:val="22"/>
        </w:rPr>
        <w:t xml:space="preserve">. </w:t>
      </w:r>
    </w:p>
    <w:p w14:paraId="3F5FDEA8" w14:textId="18E6052C" w:rsidR="00240D71" w:rsidRDefault="626CBC2B" w:rsidP="00A33712">
      <w:pPr>
        <w:pStyle w:val="paragraph"/>
        <w:numPr>
          <w:ilvl w:val="0"/>
          <w:numId w:val="27"/>
        </w:numPr>
        <w:spacing w:before="0" w:beforeAutospacing="0" w:after="0" w:afterAutospacing="0"/>
        <w:textAlignment w:val="baseline"/>
        <w:rPr>
          <w:rStyle w:val="eop"/>
          <w:rFonts w:asciiTheme="minorHAnsi" w:eastAsiaTheme="majorEastAsia" w:hAnsiTheme="minorHAnsi" w:cstheme="minorBidi"/>
          <w:sz w:val="22"/>
          <w:szCs w:val="22"/>
        </w:rPr>
      </w:pPr>
      <w:r w:rsidRPr="7BA3F470">
        <w:rPr>
          <w:rStyle w:val="eop"/>
          <w:rFonts w:asciiTheme="minorHAnsi" w:eastAsiaTheme="majorEastAsia" w:hAnsiTheme="minorHAnsi" w:cstheme="minorBidi"/>
          <w:sz w:val="22"/>
          <w:szCs w:val="22"/>
        </w:rPr>
        <w:t>Poverty affects access to digital technology</w:t>
      </w:r>
      <w:r w:rsidR="00A332CF">
        <w:rPr>
          <w:rStyle w:val="eop"/>
          <w:rFonts w:asciiTheme="minorHAnsi" w:eastAsiaTheme="majorEastAsia" w:hAnsiTheme="minorHAnsi" w:cstheme="minorBidi"/>
          <w:sz w:val="22"/>
          <w:szCs w:val="22"/>
        </w:rPr>
        <w:t>;</w:t>
      </w:r>
      <w:r w:rsidRPr="7BA3F470">
        <w:rPr>
          <w:rStyle w:val="eop"/>
          <w:rFonts w:asciiTheme="minorHAnsi" w:eastAsiaTheme="majorEastAsia" w:hAnsiTheme="minorHAnsi" w:cstheme="minorBidi"/>
          <w:sz w:val="22"/>
          <w:szCs w:val="22"/>
        </w:rPr>
        <w:t xml:space="preserve"> </w:t>
      </w:r>
      <w:r w:rsidR="00A332CF">
        <w:rPr>
          <w:rStyle w:val="eop"/>
          <w:rFonts w:asciiTheme="minorHAnsi" w:eastAsiaTheme="majorEastAsia" w:hAnsiTheme="minorHAnsi" w:cstheme="minorBidi"/>
          <w:sz w:val="22"/>
          <w:szCs w:val="22"/>
        </w:rPr>
        <w:t>a</w:t>
      </w:r>
      <w:r w:rsidRPr="7BA3F470">
        <w:rPr>
          <w:rStyle w:val="eop"/>
          <w:rFonts w:asciiTheme="minorHAnsi" w:eastAsiaTheme="majorEastAsia" w:hAnsiTheme="minorHAnsi" w:cstheme="minorBidi"/>
          <w:sz w:val="22"/>
          <w:szCs w:val="22"/>
        </w:rPr>
        <w:t>lthough prices of devices have decreased in recent</w:t>
      </w:r>
      <w:r w:rsidR="1E175529" w:rsidRPr="7BA3F470">
        <w:rPr>
          <w:rStyle w:val="eop"/>
          <w:rFonts w:asciiTheme="minorHAnsi" w:eastAsiaTheme="majorEastAsia" w:hAnsiTheme="minorHAnsi" w:cstheme="minorBidi"/>
          <w:sz w:val="22"/>
          <w:szCs w:val="22"/>
        </w:rPr>
        <w:t xml:space="preserve"> </w:t>
      </w:r>
      <w:r w:rsidRPr="7BA3F470">
        <w:rPr>
          <w:rStyle w:val="eop"/>
          <w:rFonts w:asciiTheme="minorHAnsi" w:eastAsiaTheme="majorEastAsia" w:hAnsiTheme="minorHAnsi" w:cstheme="minorBidi"/>
          <w:sz w:val="22"/>
          <w:szCs w:val="22"/>
        </w:rPr>
        <w:t xml:space="preserve">years, </w:t>
      </w:r>
      <w:r w:rsidR="00AF1464">
        <w:rPr>
          <w:rStyle w:val="eop"/>
          <w:rFonts w:asciiTheme="minorHAnsi" w:eastAsiaTheme="majorEastAsia" w:hAnsiTheme="minorHAnsi" w:cstheme="minorBidi"/>
          <w:sz w:val="22"/>
          <w:szCs w:val="22"/>
        </w:rPr>
        <w:t>smallholder</w:t>
      </w:r>
      <w:r w:rsidRPr="7BA3F470">
        <w:rPr>
          <w:rStyle w:val="eop"/>
          <w:rFonts w:asciiTheme="minorHAnsi" w:eastAsiaTheme="majorEastAsia" w:hAnsiTheme="minorHAnsi" w:cstheme="minorBidi"/>
          <w:sz w:val="22"/>
          <w:szCs w:val="22"/>
        </w:rPr>
        <w:t xml:space="preserve"> farmers </w:t>
      </w:r>
      <w:r w:rsidR="00A332CF">
        <w:rPr>
          <w:rStyle w:val="eop"/>
          <w:rFonts w:asciiTheme="minorHAnsi" w:eastAsiaTheme="majorEastAsia" w:hAnsiTheme="minorHAnsi" w:cstheme="minorBidi"/>
          <w:sz w:val="22"/>
          <w:szCs w:val="22"/>
        </w:rPr>
        <w:t>are often unable to</w:t>
      </w:r>
      <w:r w:rsidRPr="7BA3F470">
        <w:rPr>
          <w:rStyle w:val="eop"/>
          <w:rFonts w:asciiTheme="minorHAnsi" w:eastAsiaTheme="majorEastAsia" w:hAnsiTheme="minorHAnsi" w:cstheme="minorBidi"/>
          <w:sz w:val="22"/>
          <w:szCs w:val="22"/>
        </w:rPr>
        <w:t xml:space="preserve"> afford modern phones. High mobile data prices </w:t>
      </w:r>
      <w:r w:rsidR="004A2458">
        <w:rPr>
          <w:rStyle w:val="eop"/>
          <w:rFonts w:asciiTheme="minorHAnsi" w:eastAsiaTheme="majorEastAsia" w:hAnsiTheme="minorHAnsi" w:cstheme="minorBidi"/>
          <w:sz w:val="22"/>
          <w:szCs w:val="22"/>
        </w:rPr>
        <w:t>represent another related</w:t>
      </w:r>
      <w:r w:rsidR="00A332CF">
        <w:rPr>
          <w:rStyle w:val="eop"/>
          <w:rFonts w:asciiTheme="minorHAnsi" w:eastAsiaTheme="majorEastAsia" w:hAnsiTheme="minorHAnsi" w:cstheme="minorBidi"/>
          <w:sz w:val="22"/>
          <w:szCs w:val="22"/>
        </w:rPr>
        <w:t xml:space="preserve"> </w:t>
      </w:r>
      <w:r w:rsidR="004A2458">
        <w:rPr>
          <w:rStyle w:val="eop"/>
          <w:rFonts w:asciiTheme="minorHAnsi" w:eastAsiaTheme="majorEastAsia" w:hAnsiTheme="minorHAnsi" w:cstheme="minorBidi"/>
          <w:sz w:val="22"/>
          <w:szCs w:val="22"/>
        </w:rPr>
        <w:t>price</w:t>
      </w:r>
      <w:r w:rsidR="00A332CF">
        <w:rPr>
          <w:rStyle w:val="eop"/>
          <w:rFonts w:asciiTheme="minorHAnsi" w:eastAsiaTheme="majorEastAsia" w:hAnsiTheme="minorHAnsi" w:cstheme="minorBidi"/>
          <w:sz w:val="22"/>
          <w:szCs w:val="22"/>
        </w:rPr>
        <w:t xml:space="preserve"> barrier</w:t>
      </w:r>
      <w:r w:rsidR="004A2458">
        <w:rPr>
          <w:rStyle w:val="eop"/>
          <w:rFonts w:asciiTheme="minorHAnsi" w:eastAsiaTheme="majorEastAsia" w:hAnsiTheme="minorHAnsi" w:cstheme="minorBidi"/>
          <w:sz w:val="22"/>
          <w:szCs w:val="22"/>
        </w:rPr>
        <w:t xml:space="preserve"> in bringing digital </w:t>
      </w:r>
      <w:r w:rsidRPr="7BA3F470">
        <w:rPr>
          <w:rStyle w:val="eop"/>
          <w:rFonts w:asciiTheme="minorHAnsi" w:eastAsiaTheme="majorEastAsia" w:hAnsiTheme="minorHAnsi" w:cstheme="minorBidi"/>
          <w:sz w:val="22"/>
          <w:szCs w:val="22"/>
        </w:rPr>
        <w:t xml:space="preserve">services </w:t>
      </w:r>
      <w:r w:rsidR="004A2458">
        <w:rPr>
          <w:rStyle w:val="eop"/>
          <w:rFonts w:asciiTheme="minorHAnsi" w:eastAsiaTheme="majorEastAsia" w:hAnsiTheme="minorHAnsi" w:cstheme="minorBidi"/>
          <w:sz w:val="22"/>
          <w:szCs w:val="22"/>
        </w:rPr>
        <w:t>to</w:t>
      </w:r>
      <w:r w:rsidRPr="7BA3F470">
        <w:rPr>
          <w:rStyle w:val="eop"/>
          <w:rFonts w:asciiTheme="minorHAnsi" w:eastAsiaTheme="majorEastAsia" w:hAnsiTheme="minorHAnsi" w:cstheme="minorBidi"/>
          <w:sz w:val="22"/>
          <w:szCs w:val="22"/>
        </w:rPr>
        <w:t xml:space="preserve"> poor</w:t>
      </w:r>
      <w:r w:rsidR="004A2458">
        <w:rPr>
          <w:rStyle w:val="eop"/>
          <w:rFonts w:asciiTheme="minorHAnsi" w:eastAsiaTheme="majorEastAsia" w:hAnsiTheme="minorHAnsi" w:cstheme="minorBidi"/>
          <w:sz w:val="22"/>
          <w:szCs w:val="22"/>
        </w:rPr>
        <w:t>er</w:t>
      </w:r>
      <w:r w:rsidRPr="7BA3F470">
        <w:rPr>
          <w:rStyle w:val="eop"/>
          <w:rFonts w:asciiTheme="minorHAnsi" w:eastAsiaTheme="majorEastAsia" w:hAnsiTheme="minorHAnsi" w:cstheme="minorBidi"/>
          <w:sz w:val="22"/>
          <w:szCs w:val="22"/>
        </w:rPr>
        <w:t xml:space="preserve"> population</w:t>
      </w:r>
      <w:r w:rsidR="00DC020C">
        <w:rPr>
          <w:rStyle w:val="eop"/>
          <w:rFonts w:asciiTheme="minorHAnsi" w:eastAsiaTheme="majorEastAsia" w:hAnsiTheme="minorHAnsi" w:cstheme="minorBidi"/>
          <w:sz w:val="22"/>
          <w:szCs w:val="22"/>
        </w:rPr>
        <w:t>s</w:t>
      </w:r>
      <w:r w:rsidRPr="7BA3F470">
        <w:rPr>
          <w:rStyle w:val="eop"/>
          <w:rFonts w:asciiTheme="minorHAnsi" w:eastAsiaTheme="majorEastAsia" w:hAnsiTheme="minorHAnsi" w:cstheme="minorBidi"/>
          <w:sz w:val="22"/>
          <w:szCs w:val="22"/>
        </w:rPr>
        <w:t xml:space="preserve">. </w:t>
      </w:r>
    </w:p>
    <w:p w14:paraId="47D71B24" w14:textId="47944633" w:rsidR="00240D71" w:rsidRDefault="004A2458" w:rsidP="00A33712">
      <w:pPr>
        <w:pStyle w:val="paragraph"/>
        <w:numPr>
          <w:ilvl w:val="0"/>
          <w:numId w:val="27"/>
        </w:numPr>
        <w:spacing w:before="0" w:beforeAutospacing="0" w:after="0" w:afterAutospacing="0"/>
        <w:textAlignment w:val="baseline"/>
        <w:rPr>
          <w:rStyle w:val="eop"/>
          <w:rFonts w:asciiTheme="minorHAnsi" w:eastAsiaTheme="majorEastAsia" w:hAnsiTheme="minorHAnsi" w:cstheme="minorBidi"/>
          <w:sz w:val="22"/>
          <w:szCs w:val="22"/>
        </w:rPr>
      </w:pPr>
      <w:r>
        <w:rPr>
          <w:rStyle w:val="eop"/>
          <w:rFonts w:asciiTheme="minorHAnsi" w:eastAsiaTheme="majorEastAsia" w:hAnsiTheme="minorHAnsi" w:cstheme="minorBidi"/>
          <w:sz w:val="22"/>
          <w:szCs w:val="22"/>
        </w:rPr>
        <w:t>Low</w:t>
      </w:r>
      <w:r w:rsidR="626CBC2B" w:rsidRPr="7BA3F470">
        <w:rPr>
          <w:rStyle w:val="eop"/>
          <w:rFonts w:asciiTheme="minorHAnsi" w:eastAsiaTheme="majorEastAsia" w:hAnsiTheme="minorHAnsi" w:cstheme="minorBidi"/>
          <w:sz w:val="22"/>
          <w:szCs w:val="22"/>
        </w:rPr>
        <w:t xml:space="preserve"> digital literacy</w:t>
      </w:r>
      <w:r w:rsidR="00440777">
        <w:rPr>
          <w:rStyle w:val="eop"/>
          <w:rFonts w:asciiTheme="minorHAnsi" w:eastAsiaTheme="majorEastAsia" w:hAnsiTheme="minorHAnsi" w:cstheme="minorBidi"/>
          <w:sz w:val="22"/>
          <w:szCs w:val="22"/>
        </w:rPr>
        <w:t xml:space="preserve"> lowers net usage and effective usage of digital services. Less digitally literate populations are less able to effectively </w:t>
      </w:r>
      <w:r w:rsidR="626CBC2B" w:rsidRPr="7BA3F470">
        <w:rPr>
          <w:rStyle w:val="eop"/>
          <w:rFonts w:asciiTheme="minorHAnsi" w:eastAsiaTheme="majorEastAsia" w:hAnsiTheme="minorHAnsi" w:cstheme="minorBidi"/>
          <w:sz w:val="22"/>
          <w:szCs w:val="22"/>
        </w:rPr>
        <w:t>find, evaluate</w:t>
      </w:r>
      <w:r w:rsidR="008E6C84">
        <w:rPr>
          <w:rStyle w:val="eop"/>
          <w:rFonts w:asciiTheme="minorHAnsi" w:eastAsiaTheme="majorEastAsia" w:hAnsiTheme="minorHAnsi" w:cstheme="minorBidi"/>
          <w:sz w:val="22"/>
          <w:szCs w:val="22"/>
        </w:rPr>
        <w:t>,</w:t>
      </w:r>
      <w:r w:rsidR="626CBC2B" w:rsidRPr="7BA3F470">
        <w:rPr>
          <w:rStyle w:val="eop"/>
          <w:rFonts w:asciiTheme="minorHAnsi" w:eastAsiaTheme="majorEastAsia" w:hAnsiTheme="minorHAnsi" w:cstheme="minorBidi"/>
          <w:sz w:val="22"/>
          <w:szCs w:val="22"/>
        </w:rPr>
        <w:t xml:space="preserve"> and communicate information through digital tools. </w:t>
      </w:r>
      <w:r w:rsidR="00440777">
        <w:rPr>
          <w:rStyle w:val="eop"/>
          <w:rFonts w:asciiTheme="minorHAnsi" w:eastAsiaTheme="majorEastAsia" w:hAnsiTheme="minorHAnsi" w:cstheme="minorBidi"/>
          <w:sz w:val="22"/>
          <w:szCs w:val="22"/>
        </w:rPr>
        <w:t>Digital literacy can be increased through capacity building and accumulated experience</w:t>
      </w:r>
      <w:r w:rsidR="626CBC2B" w:rsidRPr="7BA3F470">
        <w:rPr>
          <w:rStyle w:val="eop"/>
          <w:rFonts w:asciiTheme="minorHAnsi" w:eastAsiaTheme="majorEastAsia" w:hAnsiTheme="minorHAnsi" w:cstheme="minorBidi"/>
          <w:sz w:val="22"/>
          <w:szCs w:val="22"/>
        </w:rPr>
        <w:t xml:space="preserve">. </w:t>
      </w:r>
    </w:p>
    <w:p w14:paraId="33AF26BC" w14:textId="1AE60FD0" w:rsidR="00D33C41" w:rsidRPr="00DA7001" w:rsidRDefault="00D23AA5" w:rsidP="00A33712">
      <w:pPr>
        <w:pStyle w:val="paragraph"/>
        <w:numPr>
          <w:ilvl w:val="0"/>
          <w:numId w:val="27"/>
        </w:numPr>
        <w:spacing w:before="0" w:beforeAutospacing="0" w:after="0" w:afterAutospacing="0"/>
        <w:textAlignment w:val="baseline"/>
        <w:rPr>
          <w:rFonts w:asciiTheme="minorHAnsi" w:eastAsiaTheme="majorEastAsia" w:hAnsiTheme="minorHAnsi" w:cstheme="minorBidi"/>
          <w:sz w:val="22"/>
          <w:szCs w:val="22"/>
        </w:rPr>
      </w:pPr>
      <w:r>
        <w:rPr>
          <w:rFonts w:asciiTheme="minorHAnsi" w:hAnsiTheme="minorHAnsi" w:cstheme="minorBidi"/>
          <w:sz w:val="22"/>
          <w:szCs w:val="22"/>
        </w:rPr>
        <w:t>Specific indicators regarding gender</w:t>
      </w:r>
      <w:r w:rsidR="0079039D">
        <w:rPr>
          <w:rFonts w:asciiTheme="minorHAnsi" w:hAnsiTheme="minorHAnsi" w:cstheme="minorBidi"/>
          <w:sz w:val="22"/>
          <w:szCs w:val="22"/>
        </w:rPr>
        <w:t>ed access to technology and other related resources are vital. W</w:t>
      </w:r>
      <w:r w:rsidR="626CBC2B" w:rsidRPr="7BA3F470">
        <w:rPr>
          <w:rFonts w:asciiTheme="minorHAnsi" w:hAnsiTheme="minorHAnsi" w:cstheme="minorBidi"/>
          <w:sz w:val="22"/>
          <w:szCs w:val="22"/>
        </w:rPr>
        <w:t xml:space="preserve">omen tend to have </w:t>
      </w:r>
      <w:r>
        <w:rPr>
          <w:rFonts w:asciiTheme="minorHAnsi" w:hAnsiTheme="minorHAnsi" w:cstheme="minorBidi"/>
          <w:sz w:val="22"/>
          <w:szCs w:val="22"/>
        </w:rPr>
        <w:t>lo</w:t>
      </w:r>
      <w:r w:rsidR="005B160B">
        <w:rPr>
          <w:rFonts w:asciiTheme="minorHAnsi" w:hAnsiTheme="minorHAnsi" w:cstheme="minorBidi"/>
          <w:sz w:val="22"/>
          <w:szCs w:val="22"/>
        </w:rPr>
        <w:t>wer</w:t>
      </w:r>
      <w:r w:rsidR="626CBC2B" w:rsidRPr="7BA3F470">
        <w:rPr>
          <w:rFonts w:asciiTheme="minorHAnsi" w:hAnsiTheme="minorHAnsi" w:cstheme="minorBidi"/>
          <w:sz w:val="22"/>
          <w:szCs w:val="22"/>
        </w:rPr>
        <w:t xml:space="preserve"> access to digital devices than men</w:t>
      </w:r>
      <w:r w:rsidR="1E175529" w:rsidRPr="7BA3F470">
        <w:rPr>
          <w:rFonts w:asciiTheme="minorHAnsi" w:hAnsiTheme="minorHAnsi" w:cstheme="minorBidi"/>
          <w:sz w:val="22"/>
          <w:szCs w:val="22"/>
        </w:rPr>
        <w:t xml:space="preserve">, their </w:t>
      </w:r>
      <w:r w:rsidR="626CBC2B" w:rsidRPr="7BA3F470">
        <w:rPr>
          <w:rFonts w:asciiTheme="minorHAnsi" w:hAnsiTheme="minorHAnsi" w:cstheme="minorBidi"/>
          <w:sz w:val="22"/>
          <w:szCs w:val="22"/>
        </w:rPr>
        <w:t xml:space="preserve">digital literacy skills tend to be lower, and social norms around </w:t>
      </w:r>
      <w:r w:rsidR="00DC020C">
        <w:rPr>
          <w:rFonts w:asciiTheme="minorHAnsi" w:hAnsiTheme="minorHAnsi" w:cstheme="minorBidi"/>
          <w:sz w:val="22"/>
          <w:szCs w:val="22"/>
        </w:rPr>
        <w:t xml:space="preserve">the </w:t>
      </w:r>
      <w:r w:rsidR="626CBC2B" w:rsidRPr="7BA3F470">
        <w:rPr>
          <w:rFonts w:asciiTheme="minorHAnsi" w:hAnsiTheme="minorHAnsi" w:cstheme="minorBidi"/>
          <w:sz w:val="22"/>
          <w:szCs w:val="22"/>
        </w:rPr>
        <w:t xml:space="preserve">use of digital tools </w:t>
      </w:r>
      <w:r w:rsidR="00D6622E">
        <w:rPr>
          <w:rFonts w:asciiTheme="minorHAnsi" w:hAnsiTheme="minorHAnsi" w:cstheme="minorBidi"/>
          <w:sz w:val="22"/>
          <w:szCs w:val="22"/>
        </w:rPr>
        <w:t>may</w:t>
      </w:r>
      <w:r w:rsidR="626CBC2B" w:rsidRPr="7BA3F470">
        <w:rPr>
          <w:rFonts w:asciiTheme="minorHAnsi" w:hAnsiTheme="minorHAnsi" w:cstheme="minorBidi"/>
          <w:sz w:val="22"/>
          <w:szCs w:val="22"/>
        </w:rPr>
        <w:t xml:space="preserve"> discourage women from engaging with them. </w:t>
      </w:r>
      <w:r w:rsidR="00CE7F41">
        <w:rPr>
          <w:rFonts w:asciiTheme="minorHAnsi" w:hAnsiTheme="minorHAnsi" w:cstheme="minorBidi"/>
          <w:sz w:val="22"/>
          <w:szCs w:val="22"/>
        </w:rPr>
        <w:t xml:space="preserve">Lower incomes among women </w:t>
      </w:r>
      <w:r w:rsidR="001064B6">
        <w:rPr>
          <w:rStyle w:val="eop"/>
          <w:rFonts w:asciiTheme="minorHAnsi" w:eastAsiaTheme="majorEastAsia" w:hAnsiTheme="minorHAnsi" w:cstheme="minorBidi"/>
          <w:sz w:val="22"/>
          <w:szCs w:val="22"/>
        </w:rPr>
        <w:t xml:space="preserve">also </w:t>
      </w:r>
      <w:r w:rsidR="0011623C">
        <w:rPr>
          <w:rStyle w:val="eop"/>
          <w:rFonts w:asciiTheme="minorHAnsi" w:eastAsiaTheme="majorEastAsia" w:hAnsiTheme="minorHAnsi" w:cstheme="minorBidi"/>
          <w:sz w:val="22"/>
          <w:szCs w:val="22"/>
        </w:rPr>
        <w:t xml:space="preserve">lead to </w:t>
      </w:r>
      <w:r w:rsidR="00DB4C57">
        <w:rPr>
          <w:rStyle w:val="eop"/>
          <w:rFonts w:asciiTheme="minorHAnsi" w:eastAsiaTheme="majorEastAsia" w:hAnsiTheme="minorHAnsi" w:cstheme="minorBidi"/>
          <w:sz w:val="22"/>
          <w:szCs w:val="22"/>
        </w:rPr>
        <w:t>lower spending</w:t>
      </w:r>
      <w:r w:rsidR="626CBC2B" w:rsidRPr="7BA3F470">
        <w:rPr>
          <w:rStyle w:val="eop"/>
          <w:rFonts w:asciiTheme="minorHAnsi" w:eastAsiaTheme="majorEastAsia" w:hAnsiTheme="minorHAnsi" w:cstheme="minorBidi"/>
          <w:sz w:val="22"/>
          <w:szCs w:val="22"/>
        </w:rPr>
        <w:t xml:space="preserve"> on digital devices or mobile data.</w:t>
      </w:r>
    </w:p>
    <w:p w14:paraId="3708F024" w14:textId="54C441C1" w:rsidR="00D33C41" w:rsidRDefault="00D33C41" w:rsidP="00A33712">
      <w:pPr>
        <w:pStyle w:val="paragraph"/>
        <w:spacing w:before="0" w:beforeAutospacing="0" w:after="0" w:afterAutospacing="0"/>
        <w:textAlignment w:val="baseline"/>
        <w:rPr>
          <w:rFonts w:asciiTheme="minorHAnsi" w:hAnsiTheme="minorHAnsi" w:cstheme="minorBidi"/>
          <w:sz w:val="22"/>
          <w:szCs w:val="22"/>
        </w:rPr>
      </w:pPr>
    </w:p>
    <w:p w14:paraId="076D0C33" w14:textId="5D039CF7" w:rsidR="00D33C41" w:rsidRDefault="4BC7E310" w:rsidP="00A33712">
      <w:pPr>
        <w:pStyle w:val="paragraph"/>
        <w:spacing w:before="0" w:beforeAutospacing="0" w:after="0" w:afterAutospacing="0"/>
        <w:textAlignment w:val="baseline"/>
        <w:rPr>
          <w:rFonts w:asciiTheme="minorHAnsi" w:hAnsiTheme="minorHAnsi" w:cstheme="minorBidi"/>
          <w:sz w:val="22"/>
          <w:szCs w:val="22"/>
        </w:rPr>
      </w:pPr>
      <w:r w:rsidRPr="7BA3F470">
        <w:rPr>
          <w:rFonts w:asciiTheme="minorHAnsi" w:hAnsiTheme="minorHAnsi" w:cstheme="minorBidi"/>
          <w:sz w:val="22"/>
          <w:szCs w:val="22"/>
        </w:rPr>
        <w:t>A diverse set of indicators are available to describe these characteristics</w:t>
      </w:r>
      <w:r w:rsidR="00BB2274">
        <w:rPr>
          <w:rFonts w:asciiTheme="minorHAnsi" w:hAnsiTheme="minorHAnsi" w:cstheme="minorBidi"/>
          <w:sz w:val="22"/>
          <w:szCs w:val="22"/>
        </w:rPr>
        <w:t xml:space="preserve"> at the macro</w:t>
      </w:r>
      <w:r w:rsidR="00BC2097">
        <w:rPr>
          <w:rFonts w:asciiTheme="minorHAnsi" w:hAnsiTheme="minorHAnsi" w:cstheme="minorBidi"/>
          <w:sz w:val="22"/>
          <w:szCs w:val="22"/>
        </w:rPr>
        <w:t xml:space="preserve"> </w:t>
      </w:r>
      <w:r w:rsidR="00BB2274">
        <w:rPr>
          <w:rFonts w:asciiTheme="minorHAnsi" w:hAnsiTheme="minorHAnsi" w:cstheme="minorBidi"/>
          <w:sz w:val="22"/>
          <w:szCs w:val="22"/>
        </w:rPr>
        <w:t>level</w:t>
      </w:r>
      <w:r w:rsidRPr="7BA3F470">
        <w:rPr>
          <w:rFonts w:asciiTheme="minorHAnsi" w:hAnsiTheme="minorHAnsi" w:cstheme="minorBidi"/>
          <w:sz w:val="22"/>
          <w:szCs w:val="22"/>
        </w:rPr>
        <w:t xml:space="preserve">. Compiling an overview </w:t>
      </w:r>
      <w:r w:rsidR="00AF1FC6">
        <w:rPr>
          <w:rFonts w:asciiTheme="minorHAnsi" w:hAnsiTheme="minorHAnsi" w:cstheme="minorBidi"/>
          <w:sz w:val="22"/>
          <w:szCs w:val="22"/>
        </w:rPr>
        <w:t>of</w:t>
      </w:r>
      <w:r w:rsidR="00AF1FC6" w:rsidRPr="7BA3F470">
        <w:rPr>
          <w:rFonts w:asciiTheme="minorHAnsi" w:hAnsiTheme="minorHAnsi" w:cstheme="minorBidi"/>
          <w:sz w:val="22"/>
          <w:szCs w:val="22"/>
        </w:rPr>
        <w:t xml:space="preserve"> </w:t>
      </w:r>
      <w:r w:rsidR="00BB2274">
        <w:rPr>
          <w:rFonts w:asciiTheme="minorHAnsi" w:hAnsiTheme="minorHAnsi" w:cstheme="minorBidi"/>
          <w:sz w:val="22"/>
          <w:szCs w:val="22"/>
        </w:rPr>
        <w:t>nation</w:t>
      </w:r>
      <w:r w:rsidR="004D08E4">
        <w:rPr>
          <w:rFonts w:asciiTheme="minorHAnsi" w:hAnsiTheme="minorHAnsi" w:cstheme="minorBidi"/>
          <w:sz w:val="22"/>
          <w:szCs w:val="22"/>
        </w:rPr>
        <w:t xml:space="preserve">al context and </w:t>
      </w:r>
      <w:r w:rsidRPr="7BA3F470">
        <w:rPr>
          <w:rFonts w:asciiTheme="minorHAnsi" w:hAnsiTheme="minorHAnsi" w:cstheme="minorBidi"/>
          <w:sz w:val="22"/>
          <w:szCs w:val="22"/>
        </w:rPr>
        <w:t>digital readiness will help the user</w:t>
      </w:r>
      <w:r w:rsidR="004D08E4">
        <w:rPr>
          <w:rFonts w:asciiTheme="minorHAnsi" w:hAnsiTheme="minorHAnsi" w:cstheme="minorBidi"/>
          <w:sz w:val="22"/>
          <w:szCs w:val="22"/>
        </w:rPr>
        <w:t>s</w:t>
      </w:r>
      <w:r w:rsidRPr="7BA3F470">
        <w:rPr>
          <w:rFonts w:asciiTheme="minorHAnsi" w:hAnsiTheme="minorHAnsi" w:cstheme="minorBidi"/>
          <w:sz w:val="22"/>
          <w:szCs w:val="22"/>
        </w:rPr>
        <w:t xml:space="preserve"> of this guide understand the current </w:t>
      </w:r>
      <w:proofErr w:type="gramStart"/>
      <w:r w:rsidRPr="7BA3F470">
        <w:rPr>
          <w:rFonts w:asciiTheme="minorHAnsi" w:hAnsiTheme="minorHAnsi" w:cstheme="minorBidi"/>
          <w:sz w:val="22"/>
          <w:szCs w:val="22"/>
        </w:rPr>
        <w:t>situation, and</w:t>
      </w:r>
      <w:proofErr w:type="gramEnd"/>
      <w:r w:rsidRPr="7BA3F470">
        <w:rPr>
          <w:rFonts w:asciiTheme="minorHAnsi" w:hAnsiTheme="minorHAnsi" w:cstheme="minorBidi"/>
          <w:sz w:val="22"/>
          <w:szCs w:val="22"/>
        </w:rPr>
        <w:t xml:space="preserve"> point to priorities that need to be addressed in order to ensure the success of digital interventions for </w:t>
      </w:r>
      <w:r w:rsidR="0024767A">
        <w:rPr>
          <w:rFonts w:asciiTheme="minorHAnsi" w:hAnsiTheme="minorHAnsi" w:cstheme="minorBidi"/>
          <w:sz w:val="22"/>
          <w:szCs w:val="22"/>
        </w:rPr>
        <w:t>CSA</w:t>
      </w:r>
      <w:r w:rsidR="00A26CE5">
        <w:rPr>
          <w:rFonts w:asciiTheme="minorHAnsi" w:hAnsiTheme="minorHAnsi" w:cstheme="minorBidi"/>
          <w:sz w:val="22"/>
          <w:szCs w:val="22"/>
        </w:rPr>
        <w:t>.</w:t>
      </w:r>
    </w:p>
    <w:p w14:paraId="7D386613" w14:textId="77777777" w:rsidR="00B56344" w:rsidRDefault="00B56344" w:rsidP="007C7DEA"/>
    <w:tbl>
      <w:tblPr>
        <w:tblStyle w:val="TableGrid"/>
        <w:tblW w:w="0" w:type="auto"/>
        <w:tblLayout w:type="fixed"/>
        <w:tblLook w:val="06A0" w:firstRow="1" w:lastRow="0" w:firstColumn="1" w:lastColumn="0" w:noHBand="1" w:noVBand="1"/>
      </w:tblPr>
      <w:tblGrid>
        <w:gridCol w:w="9360"/>
      </w:tblGrid>
      <w:tr w:rsidR="5E17CE9D" w14:paraId="473D9CC9" w14:textId="77777777" w:rsidTr="7BA3F470">
        <w:trPr>
          <w:trHeight w:val="555"/>
        </w:trPr>
        <w:tc>
          <w:tcPr>
            <w:tcW w:w="9360" w:type="dxa"/>
          </w:tcPr>
          <w:p w14:paraId="4D434778" w14:textId="6EA99974" w:rsidR="00EF7DAD" w:rsidRPr="002370E8" w:rsidRDefault="00EF7DAD" w:rsidP="5E17CE9D">
            <w:pPr>
              <w:rPr>
                <w:rFonts w:ascii="Calibri" w:eastAsia="Calibri" w:hAnsi="Calibri" w:cs="Calibri"/>
                <w:color w:val="000000" w:themeColor="text1"/>
              </w:rPr>
            </w:pPr>
            <w:r>
              <w:rPr>
                <w:rFonts w:ascii="Calibri" w:eastAsia="Calibri" w:hAnsi="Calibri" w:cs="Calibri"/>
                <w:b/>
                <w:bCs/>
                <w:color w:val="000000" w:themeColor="text1"/>
              </w:rPr>
              <w:t xml:space="preserve">Activity I </w:t>
            </w:r>
            <w:r w:rsidR="002370E8">
              <w:rPr>
                <w:rFonts w:ascii="Calibri" w:eastAsia="Calibri" w:hAnsi="Calibri" w:cs="Calibri"/>
                <w:b/>
                <w:bCs/>
                <w:color w:val="000000" w:themeColor="text1"/>
              </w:rPr>
              <w:t xml:space="preserve">Type: </w:t>
            </w:r>
            <w:r w:rsidR="002370E8">
              <w:rPr>
                <w:rFonts w:ascii="Calibri" w:eastAsia="Calibri" w:hAnsi="Calibri" w:cs="Calibri"/>
                <w:color w:val="000000" w:themeColor="text1"/>
              </w:rPr>
              <w:t xml:space="preserve">Desktop </w:t>
            </w:r>
            <w:r w:rsidR="00A26CE5">
              <w:rPr>
                <w:rFonts w:ascii="Calibri" w:eastAsia="Calibri" w:hAnsi="Calibri" w:cs="Calibri"/>
                <w:color w:val="000000" w:themeColor="text1"/>
              </w:rPr>
              <w:t>r</w:t>
            </w:r>
            <w:r w:rsidR="002370E8">
              <w:rPr>
                <w:rFonts w:ascii="Calibri" w:eastAsia="Calibri" w:hAnsi="Calibri" w:cs="Calibri"/>
                <w:color w:val="000000" w:themeColor="text1"/>
              </w:rPr>
              <w:t>esearch</w:t>
            </w:r>
          </w:p>
          <w:p w14:paraId="5A151280" w14:textId="77777777" w:rsidR="00EF7DAD" w:rsidRDefault="00EF7DAD" w:rsidP="5E17CE9D">
            <w:pPr>
              <w:rPr>
                <w:rFonts w:ascii="Calibri" w:eastAsia="Calibri" w:hAnsi="Calibri" w:cs="Calibri"/>
                <w:b/>
                <w:bCs/>
                <w:color w:val="000000" w:themeColor="text1"/>
              </w:rPr>
            </w:pPr>
          </w:p>
          <w:p w14:paraId="08E91F22" w14:textId="2F5D227C" w:rsidR="5E17CE9D" w:rsidRDefault="00CE521D" w:rsidP="5E17CE9D">
            <w:r>
              <w:rPr>
                <w:rFonts w:ascii="Calibri" w:eastAsia="Calibri" w:hAnsi="Calibri" w:cs="Calibri"/>
                <w:b/>
                <w:bCs/>
                <w:color w:val="000000" w:themeColor="text1"/>
              </w:rPr>
              <w:t>Activity</w:t>
            </w:r>
            <w:r w:rsidR="484FD89C" w:rsidRPr="7BA3F470">
              <w:rPr>
                <w:rFonts w:ascii="Calibri" w:eastAsia="Calibri" w:hAnsi="Calibri" w:cs="Calibri"/>
                <w:b/>
                <w:bCs/>
                <w:color w:val="000000" w:themeColor="text1"/>
              </w:rPr>
              <w:t xml:space="preserve"> I Product</w:t>
            </w:r>
            <w:r w:rsidR="484FD89C" w:rsidRPr="7BA3F470">
              <w:rPr>
                <w:rFonts w:ascii="Calibri" w:eastAsia="Calibri" w:hAnsi="Calibri" w:cs="Calibri"/>
                <w:color w:val="000000" w:themeColor="text1"/>
              </w:rPr>
              <w:t xml:space="preserve">: A table of macro-level country indicators, with a focus on digital readiness, and an analysis of </w:t>
            </w:r>
            <w:r w:rsidR="00C474DA">
              <w:rPr>
                <w:rFonts w:ascii="Calibri" w:eastAsia="Calibri" w:hAnsi="Calibri" w:cs="Calibri"/>
                <w:color w:val="000000" w:themeColor="text1"/>
              </w:rPr>
              <w:t xml:space="preserve">the </w:t>
            </w:r>
            <w:r w:rsidR="484FD89C" w:rsidRPr="7BA3F470">
              <w:rPr>
                <w:rFonts w:ascii="Calibri" w:eastAsia="Calibri" w:hAnsi="Calibri" w:cs="Calibri"/>
                <w:color w:val="000000" w:themeColor="text1"/>
              </w:rPr>
              <w:t>likely enabling and hindering factors for digital solutions to reach scale.</w:t>
            </w:r>
          </w:p>
        </w:tc>
      </w:tr>
    </w:tbl>
    <w:p w14:paraId="41ED3D5B" w14:textId="77777777" w:rsidR="00015AD5" w:rsidRPr="00015AD5" w:rsidRDefault="00015AD5" w:rsidP="00015AD5"/>
    <w:p w14:paraId="6686E7B4" w14:textId="74359E8F" w:rsidR="009D30A8" w:rsidRDefault="00932BAC" w:rsidP="007764DF">
      <w:pPr>
        <w:pStyle w:val="Heading2"/>
        <w:numPr>
          <w:ilvl w:val="0"/>
          <w:numId w:val="0"/>
        </w:numPr>
        <w:ind w:left="576" w:hanging="576"/>
      </w:pPr>
      <w:bookmarkStart w:id="24" w:name="_Toc102152084"/>
      <w:r>
        <w:t xml:space="preserve">Step 1: </w:t>
      </w:r>
      <w:r w:rsidR="02ED03A0">
        <w:t>Identify and s</w:t>
      </w:r>
      <w:r w:rsidR="3A217C85">
        <w:t>ynthesize</w:t>
      </w:r>
      <w:r w:rsidR="6030CB71">
        <w:t xml:space="preserve"> r</w:t>
      </w:r>
      <w:r w:rsidR="02ED03A0">
        <w:t>elevant indicators</w:t>
      </w:r>
      <w:bookmarkEnd w:id="24"/>
      <w:r w:rsidR="02ED03A0">
        <w:t xml:space="preserve"> </w:t>
      </w:r>
    </w:p>
    <w:p w14:paraId="6B2F15B7" w14:textId="7B70DC4A" w:rsidR="006F45E8" w:rsidRDefault="0EDAA609" w:rsidP="6030CB71">
      <w:pPr>
        <w:rPr>
          <w:rFonts w:eastAsiaTheme="minorEastAsia"/>
          <w:color w:val="333333"/>
        </w:rPr>
      </w:pPr>
      <w:r>
        <w:t xml:space="preserve">The </w:t>
      </w:r>
      <w:r w:rsidR="00FB292A">
        <w:t xml:space="preserve">goal of this step is to </w:t>
      </w:r>
      <w:r w:rsidR="003350A6" w:rsidRPr="003350A6">
        <w:rPr>
          <w:i/>
          <w:iCs/>
        </w:rPr>
        <w:t>identify and</w:t>
      </w:r>
      <w:r w:rsidR="003350A6">
        <w:t xml:space="preserve"> </w:t>
      </w:r>
      <w:r w:rsidR="00FB292A" w:rsidRPr="00873CE3">
        <w:rPr>
          <w:i/>
          <w:iCs/>
        </w:rPr>
        <w:t>select</w:t>
      </w:r>
      <w:r w:rsidRPr="00873CE3">
        <w:rPr>
          <w:i/>
          <w:iCs/>
        </w:rPr>
        <w:t xml:space="preserve"> different indicators </w:t>
      </w:r>
      <w:r w:rsidR="00434EFB" w:rsidRPr="00873CE3">
        <w:rPr>
          <w:i/>
          <w:iCs/>
        </w:rPr>
        <w:t>with relevance to the national context</w:t>
      </w:r>
      <w:r w:rsidR="00434EFB">
        <w:t xml:space="preserve"> and the criteria defined above. In assessing the values of key indicators,</w:t>
      </w:r>
      <w:r w:rsidR="0019470B">
        <w:t xml:space="preserve"> the aim is to </w:t>
      </w:r>
      <w:r>
        <w:t xml:space="preserve">identify </w:t>
      </w:r>
      <w:r w:rsidR="0019470B">
        <w:t>where there may be issues that im</w:t>
      </w:r>
      <w:r w:rsidR="00A86563">
        <w:t>pede or enable</w:t>
      </w:r>
      <w:r>
        <w:t xml:space="preserve"> the implementation and scaling up of </w:t>
      </w:r>
      <w:r w:rsidR="00A86563">
        <w:t xml:space="preserve">new </w:t>
      </w:r>
      <w:r>
        <w:t xml:space="preserve">digital solutions. For example, countries with a very low electricity coverage are likely to also have limited network coverage, which will limit the potential impact of interventions that require the use of a mobile phone. In this case, the electricity infrastructure gap would need to be addressed before implementing mobile phone-based solutions </w:t>
      </w:r>
      <w:r w:rsidR="005346D9">
        <w:t xml:space="preserve">on a regional </w:t>
      </w:r>
      <w:r>
        <w:t xml:space="preserve">scale. </w:t>
      </w:r>
    </w:p>
    <w:p w14:paraId="6678D589" w14:textId="0C6F5450" w:rsidR="005A5446" w:rsidRDefault="00190E50" w:rsidP="00190E50">
      <w:r w:rsidRPr="00E662DA">
        <w:t xml:space="preserve">In </w:t>
      </w:r>
      <w:r w:rsidR="00E662DA" w:rsidRPr="00E662DA">
        <w:t>the annex material</w:t>
      </w:r>
      <w:r w:rsidRPr="00E662DA">
        <w:t xml:space="preserve">, we provide a list of relevant indicators </w:t>
      </w:r>
      <w:r w:rsidR="008E5E4B" w:rsidRPr="00E662DA">
        <w:t xml:space="preserve">that </w:t>
      </w:r>
      <w:r w:rsidRPr="00E662DA">
        <w:t>characterize the country</w:t>
      </w:r>
      <w:r w:rsidR="00BB4767" w:rsidRPr="00E662DA">
        <w:t>’</w:t>
      </w:r>
      <w:r w:rsidRPr="00E662DA">
        <w:t>s context for</w:t>
      </w:r>
      <w:r>
        <w:t xml:space="preserve"> 1) the agricultural sector </w:t>
      </w:r>
      <w:r w:rsidR="008C5A45">
        <w:t>and</w:t>
      </w:r>
      <w:r>
        <w:t xml:space="preserve"> 2) the state of digitalization. </w:t>
      </w:r>
      <w:r w:rsidR="008E5E4B">
        <w:t xml:space="preserve">These represent a starting point, </w:t>
      </w:r>
      <w:r w:rsidR="005A5446">
        <w:t xml:space="preserve">but the use </w:t>
      </w:r>
      <w:r w:rsidR="005A5446">
        <w:lastRenderedPageBreak/>
        <w:t xml:space="preserve">of additional indicators, especially locally developed </w:t>
      </w:r>
      <w:r w:rsidR="00F16EEA">
        <w:t>indicators</w:t>
      </w:r>
      <w:r w:rsidR="005A5446">
        <w:t>, is strongly encouraged. The sources for all indicators and minimal</w:t>
      </w:r>
      <w:r w:rsidR="009278FE">
        <w:t xml:space="preserve"> </w:t>
      </w:r>
      <w:r w:rsidR="005A5446">
        <w:t xml:space="preserve">corresponding metadata should </w:t>
      </w:r>
      <w:r w:rsidR="009278FE">
        <w:t xml:space="preserve">be </w:t>
      </w:r>
      <w:r w:rsidR="005A5446">
        <w:t xml:space="preserve">documented. </w:t>
      </w:r>
    </w:p>
    <w:p w14:paraId="172C57DF" w14:textId="3C949FC1" w:rsidR="00190E50" w:rsidRPr="009278FE" w:rsidRDefault="00190E50" w:rsidP="6030CB71">
      <w:r>
        <w:t xml:space="preserve">To improve the relevance of the gathered information, our recommendation is to use either the most recent values or the average value of the last </w:t>
      </w:r>
      <w:r w:rsidR="006315BE">
        <w:t>five</w:t>
      </w:r>
      <w:r>
        <w:t xml:space="preserve"> years when such data are</w:t>
      </w:r>
      <w:r w:rsidR="009278FE">
        <w:t xml:space="preserve"> a</w:t>
      </w:r>
      <w:r>
        <w:t>vailable.</w:t>
      </w:r>
    </w:p>
    <w:p w14:paraId="63C7C23D" w14:textId="599CECCF" w:rsidR="140D1701" w:rsidRDefault="00932BAC" w:rsidP="00932BAC">
      <w:pPr>
        <w:pStyle w:val="Heading2"/>
        <w:numPr>
          <w:ilvl w:val="0"/>
          <w:numId w:val="0"/>
        </w:numPr>
        <w:ind w:left="576" w:hanging="576"/>
      </w:pPr>
      <w:bookmarkStart w:id="25" w:name="_Toc102152085"/>
      <w:r>
        <w:t xml:space="preserve">Step 2: </w:t>
      </w:r>
      <w:r w:rsidR="1C7DFF77">
        <w:t>Review of general enabling environment</w:t>
      </w:r>
      <w:bookmarkEnd w:id="25"/>
    </w:p>
    <w:p w14:paraId="6D3F0AAF" w14:textId="262E6D15" w:rsidR="003C78B8" w:rsidRDefault="00874168" w:rsidP="7BA3F470">
      <w:r>
        <w:t>CSDA</w:t>
      </w:r>
      <w:r w:rsidR="05DD6AA7">
        <w:t xml:space="preserve"> solutions are inherently </w:t>
      </w:r>
      <w:r w:rsidR="000F1193">
        <w:t>context specific</w:t>
      </w:r>
      <w:r w:rsidR="05DD6AA7">
        <w:t xml:space="preserve">. </w:t>
      </w:r>
      <w:r w:rsidR="00BB554D">
        <w:t>The</w:t>
      </w:r>
      <w:r w:rsidR="05DD6AA7">
        <w:t xml:space="preserve"> tools and services </w:t>
      </w:r>
      <w:r w:rsidR="00BB554D">
        <w:t xml:space="preserve">that </w:t>
      </w:r>
      <w:r w:rsidR="05DD6AA7">
        <w:t xml:space="preserve">will serve the needs of targeted farmers or other users </w:t>
      </w:r>
      <w:r w:rsidR="00EF19A3">
        <w:t xml:space="preserve">are </w:t>
      </w:r>
      <w:r w:rsidR="05DD6AA7">
        <w:t xml:space="preserve">determined by numerous social and biophysical factors. In addition, however, digital development takes place within regional, national, and sub-national policy environments and economies. A thorough understanding of </w:t>
      </w:r>
      <w:r w:rsidR="00DD37DB">
        <w:t>e</w:t>
      </w:r>
      <w:r w:rsidR="002644E1">
        <w:t>xisting</w:t>
      </w:r>
      <w:r w:rsidR="00DD37DB">
        <w:t xml:space="preserve"> </w:t>
      </w:r>
      <w:r w:rsidR="05DD6AA7">
        <w:t xml:space="preserve">conditions, including barriers and enablers of digital development, will help in defining realistic, locally feasible pathways to </w:t>
      </w:r>
      <w:r w:rsidR="00E239AF">
        <w:t>CSDA</w:t>
      </w:r>
      <w:r w:rsidR="05DD6AA7">
        <w:t xml:space="preserve">. </w:t>
      </w:r>
      <w:r w:rsidR="000671E4">
        <w:t xml:space="preserve">The purpose of this </w:t>
      </w:r>
      <w:r w:rsidR="00C633F0">
        <w:t xml:space="preserve">step is to </w:t>
      </w:r>
      <w:r w:rsidR="00C633F0" w:rsidRPr="00321961">
        <w:rPr>
          <w:i/>
          <w:iCs/>
        </w:rPr>
        <w:t xml:space="preserve">systematically characterize the </w:t>
      </w:r>
      <w:r w:rsidR="003350A6" w:rsidRPr="00321961">
        <w:rPr>
          <w:i/>
          <w:iCs/>
        </w:rPr>
        <w:t>enabling environment</w:t>
      </w:r>
      <w:r w:rsidR="003350A6">
        <w:t xml:space="preserve"> </w:t>
      </w:r>
      <w:proofErr w:type="gramStart"/>
      <w:r w:rsidR="00030EBD">
        <w:t xml:space="preserve">in order </w:t>
      </w:r>
      <w:r w:rsidR="003350A6">
        <w:t>to</w:t>
      </w:r>
      <w:proofErr w:type="gramEnd"/>
      <w:r w:rsidR="003350A6">
        <w:t xml:space="preserve"> support later strategy development. </w:t>
      </w:r>
    </w:p>
    <w:p w14:paraId="0A4CA905" w14:textId="1FD869A0" w:rsidR="00247432" w:rsidRDefault="05DD6AA7" w:rsidP="7BA3F470">
      <w:r>
        <w:t>To inform further decision-making along</w:t>
      </w:r>
      <w:r w:rsidR="009734D2">
        <w:t xml:space="preserve"> with</w:t>
      </w:r>
      <w:r>
        <w:t xml:space="preserve"> the use of this playbook, two dimensions of the general enabling environment for </w:t>
      </w:r>
      <w:r w:rsidR="00D65A40">
        <w:t>CSDA</w:t>
      </w:r>
      <w:r>
        <w:t xml:space="preserve"> are key: </w:t>
      </w:r>
    </w:p>
    <w:p w14:paraId="0DC6581A" w14:textId="309672BB" w:rsidR="00247432" w:rsidRPr="00247432" w:rsidRDefault="005C2FD8" w:rsidP="00247432">
      <w:pPr>
        <w:pStyle w:val="ListParagraph"/>
        <w:numPr>
          <w:ilvl w:val="0"/>
          <w:numId w:val="30"/>
        </w:numPr>
      </w:pPr>
      <w:r>
        <w:t>The l</w:t>
      </w:r>
      <w:r w:rsidR="05DD6AA7">
        <w:t>ocal a</w:t>
      </w:r>
      <w:r w:rsidR="05DD6AA7" w:rsidRPr="00247432">
        <w:rPr>
          <w:rFonts w:ascii="Calibri" w:eastAsia="Calibri" w:hAnsi="Calibri" w:cs="Calibri"/>
        </w:rPr>
        <w:t xml:space="preserve">vailability of </w:t>
      </w:r>
      <w:r w:rsidR="00247432">
        <w:rPr>
          <w:rFonts w:ascii="Calibri" w:eastAsia="Calibri" w:hAnsi="Calibri" w:cs="Calibri"/>
        </w:rPr>
        <w:t xml:space="preserve">different </w:t>
      </w:r>
      <w:r w:rsidR="00EE24B1">
        <w:rPr>
          <w:rFonts w:ascii="Calibri" w:eastAsia="Calibri" w:hAnsi="Calibri" w:cs="Calibri"/>
        </w:rPr>
        <w:t xml:space="preserve">types of </w:t>
      </w:r>
      <w:r w:rsidR="00247432">
        <w:rPr>
          <w:rFonts w:ascii="Calibri" w:eastAsia="Calibri" w:hAnsi="Calibri" w:cs="Calibri"/>
        </w:rPr>
        <w:t>capital (human, technical, financial, etc.)</w:t>
      </w:r>
      <w:r w:rsidR="00EB55FB">
        <w:rPr>
          <w:rFonts w:ascii="Calibri" w:eastAsia="Calibri" w:hAnsi="Calibri" w:cs="Calibri"/>
        </w:rPr>
        <w:t>, which</w:t>
      </w:r>
      <w:r w:rsidR="00247432">
        <w:rPr>
          <w:rFonts w:ascii="Calibri" w:eastAsia="Calibri" w:hAnsi="Calibri" w:cs="Calibri"/>
        </w:rPr>
        <w:t xml:space="preserve"> </w:t>
      </w:r>
      <w:r w:rsidR="05DD6AA7" w:rsidRPr="00247432">
        <w:rPr>
          <w:rFonts w:ascii="Calibri" w:eastAsia="Calibri" w:hAnsi="Calibri" w:cs="Calibri"/>
        </w:rPr>
        <w:t>influence</w:t>
      </w:r>
      <w:r w:rsidR="00247432">
        <w:rPr>
          <w:rFonts w:ascii="Calibri" w:eastAsia="Calibri" w:hAnsi="Calibri" w:cs="Calibri"/>
        </w:rPr>
        <w:t>s</w:t>
      </w:r>
      <w:r w:rsidR="05DD6AA7" w:rsidRPr="00247432">
        <w:rPr>
          <w:rFonts w:ascii="Calibri" w:eastAsia="Calibri" w:hAnsi="Calibri" w:cs="Calibri"/>
        </w:rPr>
        <w:t xml:space="preserve"> the ease of implementing new digital tools and services</w:t>
      </w:r>
      <w:r w:rsidR="00A426D6">
        <w:rPr>
          <w:rFonts w:ascii="Calibri" w:eastAsia="Calibri" w:hAnsi="Calibri" w:cs="Calibri"/>
        </w:rPr>
        <w:t>; o</w:t>
      </w:r>
      <w:r w:rsidR="05DD6AA7" w:rsidRPr="00247432">
        <w:rPr>
          <w:rFonts w:ascii="Calibri" w:eastAsia="Calibri" w:hAnsi="Calibri" w:cs="Calibri"/>
        </w:rPr>
        <w:t xml:space="preserve">f particular importance are intellectual capital (skilled IT staff) and financial capital (e.g., ease of access to credit for new digital agriculture initiatives). </w:t>
      </w:r>
    </w:p>
    <w:p w14:paraId="744B0585" w14:textId="4FDD29E3" w:rsidR="005D743F" w:rsidRPr="005D743F" w:rsidRDefault="001C7DF2" w:rsidP="00247432">
      <w:pPr>
        <w:pStyle w:val="ListParagraph"/>
        <w:numPr>
          <w:ilvl w:val="0"/>
          <w:numId w:val="30"/>
        </w:numPr>
      </w:pPr>
      <w:r>
        <w:rPr>
          <w:rFonts w:ascii="Calibri" w:eastAsia="Calibri" w:hAnsi="Calibri" w:cs="Calibri"/>
        </w:rPr>
        <w:t>The l</w:t>
      </w:r>
      <w:r w:rsidR="05DD6AA7" w:rsidRPr="00247432">
        <w:rPr>
          <w:rFonts w:ascii="Calibri" w:eastAsia="Calibri" w:hAnsi="Calibri" w:cs="Calibri"/>
        </w:rPr>
        <w:t xml:space="preserve">evel of support and leadership provided by public authorities, such as the </w:t>
      </w:r>
      <w:r w:rsidR="006D3C1E">
        <w:rPr>
          <w:rFonts w:ascii="Calibri" w:eastAsia="Calibri" w:hAnsi="Calibri" w:cs="Calibri"/>
        </w:rPr>
        <w:t>ministries</w:t>
      </w:r>
      <w:r w:rsidR="006D3C1E" w:rsidRPr="00247432">
        <w:rPr>
          <w:rFonts w:ascii="Calibri" w:eastAsia="Calibri" w:hAnsi="Calibri" w:cs="Calibri"/>
        </w:rPr>
        <w:t xml:space="preserve"> </w:t>
      </w:r>
      <w:r w:rsidR="05DD6AA7" w:rsidRPr="00247432">
        <w:rPr>
          <w:rFonts w:ascii="Calibri" w:eastAsia="Calibri" w:hAnsi="Calibri" w:cs="Calibri"/>
        </w:rPr>
        <w:t xml:space="preserve">of </w:t>
      </w:r>
      <w:r w:rsidR="00157AB8">
        <w:rPr>
          <w:rFonts w:ascii="Calibri" w:eastAsia="Calibri" w:hAnsi="Calibri" w:cs="Calibri"/>
        </w:rPr>
        <w:t>a</w:t>
      </w:r>
      <w:r w:rsidR="05DD6AA7" w:rsidRPr="00247432">
        <w:rPr>
          <w:rFonts w:ascii="Calibri" w:eastAsia="Calibri" w:hAnsi="Calibri" w:cs="Calibri"/>
        </w:rPr>
        <w:t>griculture</w:t>
      </w:r>
      <w:r w:rsidR="00157AB8">
        <w:rPr>
          <w:rFonts w:ascii="Calibri" w:eastAsia="Calibri" w:hAnsi="Calibri" w:cs="Calibri"/>
        </w:rPr>
        <w:t xml:space="preserve"> in the countries under consideration</w:t>
      </w:r>
      <w:r w:rsidR="00077716" w:rsidRPr="00247432">
        <w:rPr>
          <w:rFonts w:ascii="Calibri" w:eastAsia="Calibri" w:hAnsi="Calibri" w:cs="Calibri"/>
        </w:rPr>
        <w:t xml:space="preserve">, especially in areas related to </w:t>
      </w:r>
      <w:r w:rsidR="0024767A">
        <w:rPr>
          <w:rFonts w:ascii="Calibri" w:eastAsia="Calibri" w:hAnsi="Calibri" w:cs="Calibri"/>
        </w:rPr>
        <w:t>CSA</w:t>
      </w:r>
      <w:r w:rsidR="05DD6AA7" w:rsidRPr="00247432">
        <w:rPr>
          <w:rFonts w:ascii="Calibri" w:eastAsia="Calibri" w:hAnsi="Calibri" w:cs="Calibri"/>
        </w:rPr>
        <w:t>. This support can manifest itself, for example, through the establishment of a coherent, auditable digital agriculture strategy across ministries, the existence of a government unit specifically dedicated to leading digital agriculture development, or favorable polic</w:t>
      </w:r>
      <w:r w:rsidR="00CC6574">
        <w:rPr>
          <w:rFonts w:ascii="Calibri" w:eastAsia="Calibri" w:hAnsi="Calibri" w:cs="Calibri"/>
        </w:rPr>
        <w:t>ies</w:t>
      </w:r>
      <w:r w:rsidR="05DD6AA7" w:rsidRPr="00247432">
        <w:rPr>
          <w:rFonts w:ascii="Calibri" w:eastAsia="Calibri" w:hAnsi="Calibri" w:cs="Calibri"/>
        </w:rPr>
        <w:t xml:space="preserve"> around issues such as mobile money or public-private partnerships. </w:t>
      </w:r>
    </w:p>
    <w:p w14:paraId="6E311CAB" w14:textId="79C39BD9" w:rsidR="7BA3F470" w:rsidRDefault="05DD6AA7" w:rsidP="005D743F">
      <w:r>
        <w:t xml:space="preserve">To assess the enabling environment for the region of interest, </w:t>
      </w:r>
      <w:r w:rsidR="000D6458">
        <w:t xml:space="preserve">a combination of </w:t>
      </w:r>
      <w:r>
        <w:t xml:space="preserve">internet research </w:t>
      </w:r>
      <w:r w:rsidR="00C25BCC">
        <w:t>and</w:t>
      </w:r>
      <w:r>
        <w:t xml:space="preserve"> </w:t>
      </w:r>
      <w:r w:rsidR="00EE3ADC">
        <w:t>communication and consultation with</w:t>
      </w:r>
      <w:r>
        <w:t xml:space="preserve"> local entrepreneurs and agricultural experts or </w:t>
      </w:r>
      <w:r w:rsidR="00640503">
        <w:t>policymakers</w:t>
      </w:r>
      <w:r>
        <w:t xml:space="preserve"> </w:t>
      </w:r>
      <w:r w:rsidR="000D6458">
        <w:t>is most effective</w:t>
      </w:r>
      <w:r>
        <w:t xml:space="preserve">. </w:t>
      </w:r>
      <w:r w:rsidR="00CE521D">
        <w:t xml:space="preserve">The combination of indicators and qualitative information is then reviewed and synthesized. </w:t>
      </w:r>
      <w:r w:rsidR="005D743F">
        <w:t>Again, r</w:t>
      </w:r>
      <w:r>
        <w:t xml:space="preserve">elevant examples are provided in </w:t>
      </w:r>
      <w:r w:rsidR="00E662DA">
        <w:t>the annex material (See Section 9</w:t>
      </w:r>
      <w:proofErr w:type="gramStart"/>
      <w:r w:rsidR="00E662DA">
        <w:t>)</w:t>
      </w:r>
      <w:proofErr w:type="gramEnd"/>
      <w:r>
        <w:t xml:space="preserve"> but other locally important aspects may need to be considered according to the local </w:t>
      </w:r>
      <w:r w:rsidR="00CE521D">
        <w:t>context</w:t>
      </w:r>
      <w:r>
        <w:t xml:space="preserve">. </w:t>
      </w:r>
    </w:p>
    <w:p w14:paraId="53FB0C8E" w14:textId="1885FBAC" w:rsidR="00271768" w:rsidRDefault="00271768" w:rsidP="00271768">
      <w:pPr>
        <w:pStyle w:val="Heading2"/>
        <w:numPr>
          <w:ilvl w:val="0"/>
          <w:numId w:val="0"/>
        </w:numPr>
        <w:ind w:left="576" w:hanging="576"/>
      </w:pPr>
      <w:bookmarkStart w:id="26" w:name="_Toc102152086"/>
      <w:r>
        <w:t xml:space="preserve">Step 3: Summarize indicators and values in a </w:t>
      </w:r>
      <w:r w:rsidR="001648EB">
        <w:t>table</w:t>
      </w:r>
      <w:bookmarkEnd w:id="26"/>
    </w:p>
    <w:p w14:paraId="0EE91096" w14:textId="7782C460" w:rsidR="00980F3C" w:rsidRDefault="00CE521D" w:rsidP="00427ACE">
      <w:pPr>
        <w:rPr>
          <w:rFonts w:ascii="Calibri" w:eastAsia="Calibri" w:hAnsi="Calibri" w:cs="Calibri"/>
          <w:color w:val="000000" w:themeColor="text1"/>
        </w:rPr>
      </w:pPr>
      <w:r>
        <w:t xml:space="preserve">The final product of Activity I is the </w:t>
      </w:r>
      <w:r w:rsidR="00427ACE">
        <w:t xml:space="preserve">table of </w:t>
      </w:r>
      <w:r w:rsidR="00BE512F" w:rsidRPr="7BA3F470">
        <w:rPr>
          <w:rFonts w:ascii="Calibri" w:eastAsia="Calibri" w:hAnsi="Calibri" w:cs="Calibri"/>
          <w:color w:val="000000" w:themeColor="text1"/>
        </w:rPr>
        <w:t xml:space="preserve">macro-level country indicators, with a focus on digital readiness, and an analysis of </w:t>
      </w:r>
      <w:r w:rsidR="00C474DA">
        <w:rPr>
          <w:rFonts w:ascii="Calibri" w:eastAsia="Calibri" w:hAnsi="Calibri" w:cs="Calibri"/>
          <w:color w:val="000000" w:themeColor="text1"/>
        </w:rPr>
        <w:t xml:space="preserve">the </w:t>
      </w:r>
      <w:r w:rsidR="00BE512F" w:rsidRPr="7BA3F470">
        <w:rPr>
          <w:rFonts w:ascii="Calibri" w:eastAsia="Calibri" w:hAnsi="Calibri" w:cs="Calibri"/>
          <w:color w:val="000000" w:themeColor="text1"/>
        </w:rPr>
        <w:t>likely enabling and hindering factors for digital solutions to reach scale.</w:t>
      </w:r>
    </w:p>
    <w:p w14:paraId="0C4A9F77" w14:textId="6EB493EE" w:rsidR="631747A1" w:rsidRPr="00937BC8" w:rsidRDefault="00A93FBF" w:rsidP="00166124">
      <w:pPr>
        <w:rPr>
          <w:rFonts w:ascii="Calibri" w:eastAsia="Calibri" w:hAnsi="Calibri" w:cs="Calibri"/>
          <w:color w:val="000000" w:themeColor="text1"/>
        </w:rPr>
      </w:pPr>
      <w:r>
        <w:rPr>
          <w:rFonts w:ascii="Calibri" w:eastAsia="Calibri" w:hAnsi="Calibri" w:cs="Calibri"/>
          <w:color w:val="000000" w:themeColor="text1"/>
        </w:rPr>
        <w:t xml:space="preserve">While in all cases the summary should be comprehensive and cover both indicators and </w:t>
      </w:r>
      <w:r w:rsidR="00A44AE1">
        <w:rPr>
          <w:rFonts w:ascii="Calibri" w:eastAsia="Calibri" w:hAnsi="Calibri" w:cs="Calibri"/>
          <w:color w:val="000000" w:themeColor="text1"/>
        </w:rPr>
        <w:t>contextual analysis, the depth</w:t>
      </w:r>
      <w:r w:rsidR="00193CF3">
        <w:rPr>
          <w:rFonts w:ascii="Calibri" w:eastAsia="Calibri" w:hAnsi="Calibri" w:cs="Calibri"/>
          <w:color w:val="000000" w:themeColor="text1"/>
        </w:rPr>
        <w:t xml:space="preserve"> of the analysis</w:t>
      </w:r>
      <w:r w:rsidR="00A44AE1">
        <w:rPr>
          <w:rFonts w:ascii="Calibri" w:eastAsia="Calibri" w:hAnsi="Calibri" w:cs="Calibri"/>
          <w:color w:val="000000" w:themeColor="text1"/>
        </w:rPr>
        <w:t xml:space="preserve"> will vary as a function of invested </w:t>
      </w:r>
      <w:r w:rsidR="004F4E81">
        <w:rPr>
          <w:rFonts w:ascii="Calibri" w:eastAsia="Calibri" w:hAnsi="Calibri" w:cs="Calibri"/>
          <w:color w:val="000000" w:themeColor="text1"/>
        </w:rPr>
        <w:t>time</w:t>
      </w:r>
      <w:r w:rsidR="00A44AE1">
        <w:rPr>
          <w:rFonts w:ascii="Calibri" w:eastAsia="Calibri" w:hAnsi="Calibri" w:cs="Calibri"/>
          <w:color w:val="000000" w:themeColor="text1"/>
        </w:rPr>
        <w:t xml:space="preserve"> and available data. If available data </w:t>
      </w:r>
      <w:r w:rsidR="004F4E81">
        <w:rPr>
          <w:rFonts w:ascii="Calibri" w:eastAsia="Calibri" w:hAnsi="Calibri" w:cs="Calibri"/>
          <w:color w:val="000000" w:themeColor="text1"/>
        </w:rPr>
        <w:t xml:space="preserve">and expertise </w:t>
      </w:r>
      <w:r w:rsidR="00A44AE1">
        <w:rPr>
          <w:rFonts w:ascii="Calibri" w:eastAsia="Calibri" w:hAnsi="Calibri" w:cs="Calibri"/>
          <w:color w:val="000000" w:themeColor="text1"/>
        </w:rPr>
        <w:t xml:space="preserve">do not permit </w:t>
      </w:r>
      <w:r w:rsidR="004F4E81">
        <w:rPr>
          <w:rFonts w:ascii="Calibri" w:eastAsia="Calibri" w:hAnsi="Calibri" w:cs="Calibri"/>
          <w:color w:val="000000" w:themeColor="text1"/>
        </w:rPr>
        <w:t>a comprehensive analysis</w:t>
      </w:r>
      <w:r w:rsidR="00F00268">
        <w:rPr>
          <w:rFonts w:ascii="Calibri" w:eastAsia="Calibri" w:hAnsi="Calibri" w:cs="Calibri"/>
          <w:color w:val="000000" w:themeColor="text1"/>
        </w:rPr>
        <w:t xml:space="preserve">, this is itself an important piece of information regarding readiness for </w:t>
      </w:r>
      <w:r w:rsidR="00E2036E">
        <w:rPr>
          <w:rFonts w:ascii="Calibri" w:eastAsia="Calibri" w:hAnsi="Calibri" w:cs="Calibri"/>
          <w:color w:val="000000" w:themeColor="text1"/>
        </w:rPr>
        <w:t>CSDA</w:t>
      </w:r>
      <w:r w:rsidR="00F00268">
        <w:rPr>
          <w:rFonts w:ascii="Calibri" w:eastAsia="Calibri" w:hAnsi="Calibri" w:cs="Calibri"/>
          <w:color w:val="000000" w:themeColor="text1"/>
        </w:rPr>
        <w:t xml:space="preserve"> implementation. </w:t>
      </w:r>
    </w:p>
    <w:p w14:paraId="66F31B78" w14:textId="27D2BB13" w:rsidR="6F21CA76" w:rsidRDefault="00F33A27" w:rsidP="54BB9B52">
      <w:pPr>
        <w:pStyle w:val="Heading1"/>
      </w:pPr>
      <w:bookmarkStart w:id="27" w:name="_Toc102152087"/>
      <w:r>
        <w:lastRenderedPageBreak/>
        <w:t>Activity</w:t>
      </w:r>
      <w:r w:rsidR="508D8017">
        <w:t xml:space="preserve"> II: Analysis of Climate Change and Hazards</w:t>
      </w:r>
      <w:bookmarkEnd w:id="27"/>
    </w:p>
    <w:p w14:paraId="0616C14B" w14:textId="209BF172" w:rsidR="00F22C77" w:rsidRDefault="008D5962" w:rsidP="7BA3F470">
      <w:pPr>
        <w:rPr>
          <w:rFonts w:eastAsiaTheme="minorEastAsia"/>
          <w:color w:val="000000" w:themeColor="text1"/>
        </w:rPr>
      </w:pPr>
      <w:r>
        <w:rPr>
          <w:rFonts w:eastAsiaTheme="minorEastAsia"/>
          <w:color w:val="000000" w:themeColor="text1"/>
        </w:rPr>
        <w:t>The second stage</w:t>
      </w:r>
      <w:r w:rsidR="009871C6">
        <w:rPr>
          <w:rFonts w:eastAsiaTheme="minorEastAsia"/>
          <w:color w:val="000000" w:themeColor="text1"/>
        </w:rPr>
        <w:t xml:space="preserve"> in understanding </w:t>
      </w:r>
      <w:r w:rsidR="00410D86">
        <w:rPr>
          <w:rFonts w:eastAsiaTheme="minorEastAsia"/>
          <w:color w:val="000000" w:themeColor="text1"/>
        </w:rPr>
        <w:t>a</w:t>
      </w:r>
      <w:r w:rsidR="009871C6">
        <w:rPr>
          <w:rFonts w:eastAsiaTheme="minorEastAsia"/>
          <w:color w:val="000000" w:themeColor="text1"/>
        </w:rPr>
        <w:t xml:space="preserve"> national or regional context considers the imminent biophysical challenges. </w:t>
      </w:r>
      <w:r w:rsidR="004736BB">
        <w:rPr>
          <w:rFonts w:eastAsiaTheme="minorEastAsia"/>
          <w:color w:val="000000" w:themeColor="text1"/>
        </w:rPr>
        <w:t>The characterization of potential impacts associated with c</w:t>
      </w:r>
      <w:r w:rsidR="00BD415C">
        <w:rPr>
          <w:rFonts w:eastAsiaTheme="minorEastAsia"/>
          <w:color w:val="000000" w:themeColor="text1"/>
        </w:rPr>
        <w:t xml:space="preserve">limate change and related hazards </w:t>
      </w:r>
      <w:r w:rsidR="004736BB">
        <w:rPr>
          <w:rFonts w:eastAsiaTheme="minorEastAsia"/>
          <w:color w:val="000000" w:themeColor="text1"/>
        </w:rPr>
        <w:t xml:space="preserve">provides insight into the </w:t>
      </w:r>
      <w:r w:rsidR="00F22C77">
        <w:rPr>
          <w:rFonts w:eastAsiaTheme="minorEastAsia"/>
          <w:color w:val="000000" w:themeColor="text1"/>
        </w:rPr>
        <w:t xml:space="preserve">adaptation challenges that one may expect to face. </w:t>
      </w:r>
    </w:p>
    <w:p w14:paraId="313BB22B" w14:textId="6EFBF03C" w:rsidR="00275B74" w:rsidRDefault="05DD6AA7" w:rsidP="7BA3F470">
      <w:pPr>
        <w:rPr>
          <w:rFonts w:eastAsiaTheme="minorEastAsia"/>
          <w:color w:val="000000" w:themeColor="text1"/>
        </w:rPr>
      </w:pPr>
      <w:r w:rsidRPr="7BA3F470">
        <w:rPr>
          <w:rFonts w:eastAsiaTheme="minorEastAsia"/>
          <w:color w:val="000000" w:themeColor="text1"/>
        </w:rPr>
        <w:t xml:space="preserve">Climatic risks </w:t>
      </w:r>
      <w:r w:rsidR="00734523">
        <w:rPr>
          <w:rFonts w:eastAsiaTheme="minorEastAsia"/>
          <w:color w:val="000000" w:themeColor="text1"/>
        </w:rPr>
        <w:t>are typically</w:t>
      </w:r>
      <w:r w:rsidRPr="7BA3F470">
        <w:rPr>
          <w:rFonts w:eastAsiaTheme="minorEastAsia"/>
          <w:color w:val="000000" w:themeColor="text1"/>
        </w:rPr>
        <w:t xml:space="preserve"> analyzed based on the risk framework from the </w:t>
      </w:r>
      <w:r w:rsidR="00FE25C7" w:rsidRPr="00FE25C7">
        <w:rPr>
          <w:rFonts w:eastAsiaTheme="minorEastAsia"/>
          <w:color w:val="000000" w:themeColor="text1"/>
        </w:rPr>
        <w:t xml:space="preserve">Intergovernmental Panel on Climate Change </w:t>
      </w:r>
      <w:r w:rsidR="00FE25C7">
        <w:rPr>
          <w:rFonts w:eastAsiaTheme="minorEastAsia"/>
          <w:color w:val="000000" w:themeColor="text1"/>
        </w:rPr>
        <w:t>(</w:t>
      </w:r>
      <w:hyperlink r:id="rId24" w:history="1">
        <w:r w:rsidRPr="7BA3F470">
          <w:rPr>
            <w:rStyle w:val="Hyperlink"/>
            <w:rFonts w:eastAsiaTheme="minorEastAsia"/>
          </w:rPr>
          <w:t>IPCC</w:t>
        </w:r>
      </w:hyperlink>
      <w:r w:rsidR="000E42A0" w:rsidRPr="000E42A0">
        <w:rPr>
          <w:rFonts w:eastAsiaTheme="minorEastAsia"/>
          <w:color w:val="000000" w:themeColor="text1"/>
        </w:rPr>
        <w:t>).</w:t>
      </w:r>
      <w:r w:rsidR="00896232">
        <w:rPr>
          <w:rFonts w:eastAsiaTheme="minorEastAsia"/>
          <w:color w:val="000000" w:themeColor="text1"/>
        </w:rPr>
        <w:t xml:space="preserve"> </w:t>
      </w:r>
      <w:r w:rsidR="00275B74">
        <w:rPr>
          <w:rFonts w:eastAsiaTheme="minorEastAsia"/>
          <w:color w:val="000000" w:themeColor="text1"/>
        </w:rPr>
        <w:t xml:space="preserve">This </w:t>
      </w:r>
      <w:r w:rsidRPr="7BA3F470">
        <w:rPr>
          <w:rFonts w:eastAsiaTheme="minorEastAsia"/>
          <w:color w:val="000000" w:themeColor="text1"/>
        </w:rPr>
        <w:t>framework describes three key components of risk</w:t>
      </w:r>
      <w:r w:rsidR="00275B74">
        <w:rPr>
          <w:rFonts w:eastAsiaTheme="minorEastAsia"/>
          <w:color w:val="000000" w:themeColor="text1"/>
        </w:rPr>
        <w:t xml:space="preserve">, specifically </w:t>
      </w:r>
      <w:r w:rsidRPr="7BA3F470">
        <w:rPr>
          <w:rFonts w:eastAsiaTheme="minorEastAsia"/>
          <w:color w:val="000000" w:themeColor="text1"/>
        </w:rPr>
        <w:t>hazards, exposure</w:t>
      </w:r>
      <w:r w:rsidR="009734D2">
        <w:rPr>
          <w:rFonts w:eastAsiaTheme="minorEastAsia"/>
          <w:color w:val="000000" w:themeColor="text1"/>
        </w:rPr>
        <w:t>,</w:t>
      </w:r>
      <w:r w:rsidRPr="7BA3F470">
        <w:rPr>
          <w:rFonts w:eastAsiaTheme="minorEastAsia"/>
          <w:color w:val="000000" w:themeColor="text1"/>
        </w:rPr>
        <w:t xml:space="preserve"> and vulnerability. </w:t>
      </w:r>
      <w:r w:rsidR="00275B74">
        <w:rPr>
          <w:rFonts w:eastAsiaTheme="minorEastAsia"/>
          <w:color w:val="000000" w:themeColor="text1"/>
        </w:rPr>
        <w:t>H</w:t>
      </w:r>
      <w:r w:rsidRPr="7BA3F470">
        <w:rPr>
          <w:rFonts w:eastAsiaTheme="minorEastAsia"/>
          <w:color w:val="000000" w:themeColor="text1"/>
        </w:rPr>
        <w:t xml:space="preserve">azards </w:t>
      </w:r>
      <w:r w:rsidR="00275B74">
        <w:rPr>
          <w:rFonts w:eastAsiaTheme="minorEastAsia"/>
          <w:color w:val="000000" w:themeColor="text1"/>
        </w:rPr>
        <w:t>address</w:t>
      </w:r>
      <w:r w:rsidRPr="7BA3F470">
        <w:rPr>
          <w:rFonts w:eastAsiaTheme="minorEastAsia"/>
          <w:color w:val="000000" w:themeColor="text1"/>
        </w:rPr>
        <w:t xml:space="preserve"> </w:t>
      </w:r>
      <w:r w:rsidR="00F22C77">
        <w:rPr>
          <w:rFonts w:eastAsiaTheme="minorEastAsia"/>
          <w:color w:val="000000" w:themeColor="text1"/>
        </w:rPr>
        <w:t>different</w:t>
      </w:r>
      <w:r w:rsidRPr="7BA3F470">
        <w:rPr>
          <w:rFonts w:eastAsiaTheme="minorEastAsia"/>
          <w:color w:val="000000" w:themeColor="text1"/>
        </w:rPr>
        <w:t xml:space="preserve"> type</w:t>
      </w:r>
      <w:r w:rsidR="00F22C77">
        <w:rPr>
          <w:rFonts w:eastAsiaTheme="minorEastAsia"/>
          <w:color w:val="000000" w:themeColor="text1"/>
        </w:rPr>
        <w:t>s</w:t>
      </w:r>
      <w:r w:rsidRPr="7BA3F470">
        <w:rPr>
          <w:rFonts w:eastAsiaTheme="minorEastAsia"/>
          <w:color w:val="000000" w:themeColor="text1"/>
        </w:rPr>
        <w:t xml:space="preserve"> of events</w:t>
      </w:r>
      <w:r w:rsidR="00275B74">
        <w:rPr>
          <w:rFonts w:eastAsiaTheme="minorEastAsia"/>
          <w:color w:val="000000" w:themeColor="text1"/>
        </w:rPr>
        <w:t>,</w:t>
      </w:r>
      <w:r w:rsidRPr="7BA3F470">
        <w:rPr>
          <w:rFonts w:eastAsiaTheme="minorEastAsia"/>
          <w:color w:val="000000" w:themeColor="text1"/>
        </w:rPr>
        <w:t xml:space="preserve"> includin</w:t>
      </w:r>
      <w:r w:rsidR="00275B74">
        <w:rPr>
          <w:rFonts w:eastAsiaTheme="minorEastAsia"/>
          <w:color w:val="000000" w:themeColor="text1"/>
        </w:rPr>
        <w:t>g:</w:t>
      </w:r>
    </w:p>
    <w:p w14:paraId="62F865AC" w14:textId="67295CBA" w:rsidR="00275B74" w:rsidRDefault="007606EE" w:rsidP="00275B74">
      <w:pPr>
        <w:pStyle w:val="ListParagraph"/>
        <w:numPr>
          <w:ilvl w:val="0"/>
          <w:numId w:val="29"/>
        </w:numPr>
        <w:rPr>
          <w:rFonts w:eastAsiaTheme="minorEastAsia"/>
          <w:color w:val="000000" w:themeColor="text1"/>
        </w:rPr>
      </w:pPr>
      <w:r>
        <w:rPr>
          <w:rFonts w:eastAsiaTheme="minorEastAsia"/>
          <w:color w:val="000000" w:themeColor="text1"/>
        </w:rPr>
        <w:t>Increases</w:t>
      </w:r>
      <w:r w:rsidR="00275B74">
        <w:rPr>
          <w:rFonts w:eastAsiaTheme="minorEastAsia"/>
          <w:color w:val="000000" w:themeColor="text1"/>
        </w:rPr>
        <w:t xml:space="preserve"> in </w:t>
      </w:r>
      <w:r w:rsidR="05DD6AA7" w:rsidRPr="00275B74">
        <w:rPr>
          <w:rFonts w:eastAsiaTheme="minorEastAsia"/>
          <w:color w:val="000000" w:themeColor="text1"/>
        </w:rPr>
        <w:t>climate variability</w:t>
      </w:r>
    </w:p>
    <w:p w14:paraId="52ED91D3" w14:textId="77777777" w:rsidR="007606EE" w:rsidRDefault="00275B74" w:rsidP="00275B74">
      <w:pPr>
        <w:pStyle w:val="ListParagraph"/>
        <w:numPr>
          <w:ilvl w:val="0"/>
          <w:numId w:val="29"/>
        </w:numPr>
        <w:rPr>
          <w:rFonts w:eastAsiaTheme="minorEastAsia"/>
          <w:color w:val="000000" w:themeColor="text1"/>
        </w:rPr>
      </w:pPr>
      <w:r>
        <w:rPr>
          <w:rFonts w:eastAsiaTheme="minorEastAsia"/>
          <w:color w:val="000000" w:themeColor="text1"/>
        </w:rPr>
        <w:t>C</w:t>
      </w:r>
      <w:r w:rsidR="05DD6AA7" w:rsidRPr="00275B74">
        <w:rPr>
          <w:rFonts w:eastAsiaTheme="minorEastAsia"/>
          <w:color w:val="000000" w:themeColor="text1"/>
        </w:rPr>
        <w:t>hanges in temperature and precipitation</w:t>
      </w:r>
      <w:r w:rsidR="007606EE">
        <w:rPr>
          <w:rFonts w:eastAsiaTheme="minorEastAsia"/>
          <w:color w:val="000000" w:themeColor="text1"/>
        </w:rPr>
        <w:t xml:space="preserve"> patterns and extremes</w:t>
      </w:r>
    </w:p>
    <w:p w14:paraId="2F0FD88A" w14:textId="413C7CDC" w:rsidR="00342726" w:rsidRPr="00342726" w:rsidRDefault="007606EE" w:rsidP="00342726">
      <w:pPr>
        <w:pStyle w:val="ListParagraph"/>
        <w:numPr>
          <w:ilvl w:val="0"/>
          <w:numId w:val="29"/>
        </w:numPr>
        <w:rPr>
          <w:rFonts w:eastAsiaTheme="minorEastAsia"/>
          <w:color w:val="000000" w:themeColor="text1"/>
        </w:rPr>
      </w:pPr>
      <w:r>
        <w:rPr>
          <w:rFonts w:eastAsiaTheme="minorEastAsia"/>
          <w:color w:val="000000" w:themeColor="text1"/>
        </w:rPr>
        <w:t>C</w:t>
      </w:r>
      <w:r w:rsidR="05DD6AA7" w:rsidRPr="00275B74">
        <w:rPr>
          <w:rFonts w:eastAsiaTheme="minorEastAsia"/>
          <w:color w:val="000000" w:themeColor="text1"/>
        </w:rPr>
        <w:t xml:space="preserve">onsequence of </w:t>
      </w:r>
      <w:r>
        <w:rPr>
          <w:rFonts w:eastAsiaTheme="minorEastAsia"/>
          <w:color w:val="000000" w:themeColor="text1"/>
        </w:rPr>
        <w:t>changes in relation to</w:t>
      </w:r>
      <w:r w:rsidR="05DD6AA7" w:rsidRPr="00275B74">
        <w:rPr>
          <w:rFonts w:eastAsiaTheme="minorEastAsia"/>
          <w:color w:val="000000" w:themeColor="text1"/>
        </w:rPr>
        <w:t xml:space="preserve"> droughts, floods, </w:t>
      </w:r>
      <w:r w:rsidR="00F914F1">
        <w:rPr>
          <w:rFonts w:eastAsiaTheme="minorEastAsia"/>
          <w:color w:val="000000" w:themeColor="text1"/>
        </w:rPr>
        <w:t xml:space="preserve">and </w:t>
      </w:r>
      <w:r>
        <w:rPr>
          <w:rFonts w:eastAsiaTheme="minorEastAsia"/>
          <w:color w:val="000000" w:themeColor="text1"/>
        </w:rPr>
        <w:t>combined</w:t>
      </w:r>
      <w:r w:rsidR="00342726">
        <w:rPr>
          <w:rFonts w:eastAsiaTheme="minorEastAsia"/>
          <w:color w:val="000000" w:themeColor="text1"/>
        </w:rPr>
        <w:t xml:space="preserve"> events</w:t>
      </w:r>
    </w:p>
    <w:p w14:paraId="2FA52EEC" w14:textId="462F98F6" w:rsidR="00B56344" w:rsidRDefault="00781A37" w:rsidP="000A100B">
      <w:pPr>
        <w:rPr>
          <w:rFonts w:eastAsiaTheme="minorEastAsia"/>
          <w:color w:val="000000" w:themeColor="text1"/>
        </w:rPr>
      </w:pPr>
      <w:r>
        <w:rPr>
          <w:rFonts w:eastAsiaTheme="minorEastAsia"/>
          <w:color w:val="000000" w:themeColor="text1"/>
        </w:rPr>
        <w:t>While</w:t>
      </w:r>
      <w:r w:rsidR="00BE6AD3">
        <w:rPr>
          <w:rFonts w:eastAsiaTheme="minorEastAsia"/>
          <w:color w:val="000000" w:themeColor="text1"/>
        </w:rPr>
        <w:t xml:space="preserve"> local experts will typically have </w:t>
      </w:r>
      <w:r w:rsidR="00560C21">
        <w:rPr>
          <w:rFonts w:eastAsiaTheme="minorEastAsia"/>
          <w:color w:val="000000" w:themeColor="text1"/>
        </w:rPr>
        <w:t xml:space="preserve">a </w:t>
      </w:r>
      <w:r w:rsidR="00CC4E19">
        <w:rPr>
          <w:rFonts w:eastAsiaTheme="minorEastAsia"/>
          <w:color w:val="000000" w:themeColor="text1"/>
        </w:rPr>
        <w:t>well</w:t>
      </w:r>
      <w:r w:rsidR="00560C21">
        <w:rPr>
          <w:rFonts w:eastAsiaTheme="minorEastAsia"/>
          <w:color w:val="000000" w:themeColor="text1"/>
        </w:rPr>
        <w:t>-</w:t>
      </w:r>
      <w:r w:rsidR="00CC4E19">
        <w:rPr>
          <w:rFonts w:eastAsiaTheme="minorEastAsia"/>
          <w:color w:val="000000" w:themeColor="text1"/>
        </w:rPr>
        <w:t>developed</w:t>
      </w:r>
      <w:r w:rsidR="00BE6AD3">
        <w:rPr>
          <w:rFonts w:eastAsiaTheme="minorEastAsia"/>
          <w:color w:val="000000" w:themeColor="text1"/>
        </w:rPr>
        <w:t xml:space="preserve"> anecdotal understanding of climate</w:t>
      </w:r>
      <w:r w:rsidR="00560C21">
        <w:rPr>
          <w:rFonts w:eastAsiaTheme="minorEastAsia"/>
          <w:color w:val="000000" w:themeColor="text1"/>
        </w:rPr>
        <w:t>-</w:t>
      </w:r>
      <w:r w:rsidR="00BE6AD3">
        <w:rPr>
          <w:rFonts w:eastAsiaTheme="minorEastAsia"/>
          <w:color w:val="000000" w:themeColor="text1"/>
        </w:rPr>
        <w:t xml:space="preserve">related hazards, </w:t>
      </w:r>
      <w:r w:rsidR="00730BE4">
        <w:rPr>
          <w:rFonts w:eastAsiaTheme="minorEastAsia"/>
          <w:color w:val="000000" w:themeColor="text1"/>
        </w:rPr>
        <w:t xml:space="preserve">it is </w:t>
      </w:r>
      <w:r>
        <w:rPr>
          <w:rFonts w:eastAsiaTheme="minorEastAsia"/>
          <w:color w:val="000000" w:themeColor="text1"/>
        </w:rPr>
        <w:t xml:space="preserve">also </w:t>
      </w:r>
      <w:r w:rsidR="00730BE4">
        <w:rPr>
          <w:rFonts w:eastAsiaTheme="minorEastAsia"/>
          <w:color w:val="000000" w:themeColor="text1"/>
        </w:rPr>
        <w:t>useful to systematically characterize these hazards</w:t>
      </w:r>
      <w:r w:rsidR="00CC4E19">
        <w:rPr>
          <w:rFonts w:eastAsiaTheme="minorEastAsia"/>
          <w:color w:val="000000" w:themeColor="text1"/>
        </w:rPr>
        <w:t xml:space="preserve">. Ideally, this </w:t>
      </w:r>
      <w:r w:rsidR="05DD6AA7" w:rsidRPr="00342726">
        <w:rPr>
          <w:rFonts w:eastAsiaTheme="minorEastAsia"/>
          <w:color w:val="000000" w:themeColor="text1"/>
        </w:rPr>
        <w:t xml:space="preserve">should be done </w:t>
      </w:r>
      <w:r w:rsidR="00CC4E19">
        <w:rPr>
          <w:rFonts w:eastAsiaTheme="minorEastAsia"/>
          <w:color w:val="000000" w:themeColor="text1"/>
        </w:rPr>
        <w:t xml:space="preserve">in a replicable manner based on </w:t>
      </w:r>
      <w:r w:rsidR="00560C21">
        <w:rPr>
          <w:rFonts w:eastAsiaTheme="minorEastAsia"/>
          <w:color w:val="000000" w:themeColor="text1"/>
        </w:rPr>
        <w:t xml:space="preserve">a </w:t>
      </w:r>
      <w:r w:rsidR="00CC4E19">
        <w:rPr>
          <w:rFonts w:eastAsiaTheme="minorEastAsia"/>
          <w:color w:val="000000" w:themeColor="text1"/>
        </w:rPr>
        <w:t xml:space="preserve">current understanding </w:t>
      </w:r>
      <w:r w:rsidR="00560C21">
        <w:rPr>
          <w:rFonts w:eastAsiaTheme="minorEastAsia"/>
          <w:color w:val="000000" w:themeColor="text1"/>
        </w:rPr>
        <w:t xml:space="preserve">of </w:t>
      </w:r>
      <w:r w:rsidR="00CC4E19">
        <w:rPr>
          <w:rFonts w:eastAsiaTheme="minorEastAsia"/>
          <w:color w:val="000000" w:themeColor="text1"/>
        </w:rPr>
        <w:t xml:space="preserve">the </w:t>
      </w:r>
      <w:r w:rsidR="05DD6AA7" w:rsidRPr="00342726">
        <w:rPr>
          <w:rFonts w:eastAsiaTheme="minorEastAsia"/>
          <w:color w:val="000000" w:themeColor="text1"/>
        </w:rPr>
        <w:t>scientific literature</w:t>
      </w:r>
      <w:r w:rsidR="00CC4E19">
        <w:rPr>
          <w:rFonts w:eastAsiaTheme="minorEastAsia"/>
          <w:color w:val="000000" w:themeColor="text1"/>
        </w:rPr>
        <w:t>.</w:t>
      </w:r>
    </w:p>
    <w:tbl>
      <w:tblPr>
        <w:tblStyle w:val="TableGrid"/>
        <w:tblW w:w="0" w:type="auto"/>
        <w:tblInd w:w="-5" w:type="dxa"/>
        <w:tblLook w:val="04A0" w:firstRow="1" w:lastRow="0" w:firstColumn="1" w:lastColumn="0" w:noHBand="0" w:noVBand="1"/>
      </w:tblPr>
      <w:tblGrid>
        <w:gridCol w:w="9350"/>
      </w:tblGrid>
      <w:tr w:rsidR="000A100B" w14:paraId="50A2B64A" w14:textId="77777777" w:rsidTr="00A33712">
        <w:tc>
          <w:tcPr>
            <w:tcW w:w="9350" w:type="dxa"/>
          </w:tcPr>
          <w:p w14:paraId="2A3DABA9" w14:textId="3E760C22" w:rsidR="00DD1B21" w:rsidRPr="00EF7DAD" w:rsidRDefault="00DD1B21" w:rsidP="00B440B0">
            <w:pPr>
              <w:rPr>
                <w:rFonts w:ascii="Calibri" w:eastAsia="Calibri" w:hAnsi="Calibri" w:cs="Calibri"/>
                <w:color w:val="000000" w:themeColor="text1"/>
              </w:rPr>
            </w:pPr>
            <w:r>
              <w:rPr>
                <w:rFonts w:ascii="Calibri" w:eastAsia="Calibri" w:hAnsi="Calibri" w:cs="Calibri"/>
                <w:b/>
                <w:bCs/>
                <w:color w:val="000000" w:themeColor="text1"/>
              </w:rPr>
              <w:t xml:space="preserve">Activity II </w:t>
            </w:r>
            <w:r w:rsidR="00296944">
              <w:rPr>
                <w:rFonts w:ascii="Calibri" w:eastAsia="Calibri" w:hAnsi="Calibri" w:cs="Calibri"/>
                <w:b/>
                <w:bCs/>
                <w:color w:val="000000" w:themeColor="text1"/>
              </w:rPr>
              <w:t>Type:</w:t>
            </w:r>
            <w:r w:rsidR="00596CEF">
              <w:rPr>
                <w:rFonts w:ascii="Calibri" w:eastAsia="Calibri" w:hAnsi="Calibri" w:cs="Calibri"/>
                <w:b/>
                <w:bCs/>
                <w:color w:val="000000" w:themeColor="text1"/>
              </w:rPr>
              <w:t xml:space="preserve"> </w:t>
            </w:r>
            <w:r w:rsidR="00EF7DAD" w:rsidRPr="00EF7DAD">
              <w:rPr>
                <w:rFonts w:ascii="Calibri" w:eastAsia="Calibri" w:hAnsi="Calibri" w:cs="Calibri"/>
                <w:color w:val="000000" w:themeColor="text1"/>
              </w:rPr>
              <w:t>Geospatial Analysis</w:t>
            </w:r>
          </w:p>
          <w:p w14:paraId="65EB3265" w14:textId="77777777" w:rsidR="00DD1B21" w:rsidRDefault="00DD1B21" w:rsidP="00B440B0">
            <w:pPr>
              <w:rPr>
                <w:rFonts w:ascii="Calibri" w:eastAsia="Calibri" w:hAnsi="Calibri" w:cs="Calibri"/>
                <w:b/>
                <w:bCs/>
                <w:color w:val="000000" w:themeColor="text1"/>
              </w:rPr>
            </w:pPr>
          </w:p>
          <w:p w14:paraId="61889AAC" w14:textId="1AEF35AF" w:rsidR="000A100B" w:rsidRDefault="000A100B" w:rsidP="00B440B0">
            <w:pPr>
              <w:rPr>
                <w:rFonts w:eastAsiaTheme="minorEastAsia"/>
                <w:color w:val="000000" w:themeColor="text1"/>
              </w:rPr>
            </w:pPr>
            <w:r>
              <w:rPr>
                <w:rFonts w:ascii="Calibri" w:eastAsia="Calibri" w:hAnsi="Calibri" w:cs="Calibri"/>
                <w:b/>
                <w:bCs/>
                <w:color w:val="000000" w:themeColor="text1"/>
              </w:rPr>
              <w:t>Activity</w:t>
            </w:r>
            <w:r w:rsidRPr="7BA3F470">
              <w:rPr>
                <w:rFonts w:ascii="Calibri" w:eastAsia="Calibri" w:hAnsi="Calibri" w:cs="Calibri"/>
                <w:b/>
                <w:bCs/>
                <w:color w:val="000000" w:themeColor="text1"/>
              </w:rPr>
              <w:t xml:space="preserve"> II Product</w:t>
            </w:r>
            <w:r w:rsidRPr="7BA3F470">
              <w:rPr>
                <w:rFonts w:ascii="Calibri" w:eastAsia="Calibri" w:hAnsi="Calibri" w:cs="Calibri"/>
                <w:color w:val="000000" w:themeColor="text1"/>
              </w:rPr>
              <w:t>: A description, map, and graphs characterizing the projected impacts of climate hazards on the agricultural sector, and the corresponding social and economic consequences.</w:t>
            </w:r>
          </w:p>
        </w:tc>
      </w:tr>
    </w:tbl>
    <w:p w14:paraId="0D380DC0" w14:textId="77777777" w:rsidR="000A100B" w:rsidRDefault="000A100B" w:rsidP="000A100B">
      <w:pPr>
        <w:rPr>
          <w:rFonts w:eastAsiaTheme="minorEastAsia"/>
          <w:color w:val="000000" w:themeColor="text1"/>
        </w:rPr>
      </w:pPr>
    </w:p>
    <w:p w14:paraId="532E8B1D" w14:textId="494E9935" w:rsidR="000A100B" w:rsidRDefault="008936E6" w:rsidP="0081729D">
      <w:pPr>
        <w:pStyle w:val="Heading2"/>
        <w:numPr>
          <w:ilvl w:val="0"/>
          <w:numId w:val="0"/>
        </w:numPr>
        <w:ind w:left="576" w:hanging="576"/>
      </w:pPr>
      <w:bookmarkStart w:id="28" w:name="_Toc102152088"/>
      <w:r>
        <w:t xml:space="preserve">Step 1: </w:t>
      </w:r>
      <w:r w:rsidR="0081729D">
        <w:t>Generate Relevant Hazard Maps</w:t>
      </w:r>
      <w:bookmarkEnd w:id="28"/>
    </w:p>
    <w:p w14:paraId="3D5EEE8B" w14:textId="0BE1B786" w:rsidR="00CC4E19" w:rsidRDefault="001D652F" w:rsidP="00342726">
      <w:pPr>
        <w:rPr>
          <w:rFonts w:eastAsiaTheme="minorEastAsia"/>
          <w:color w:val="000000" w:themeColor="text1"/>
        </w:rPr>
      </w:pPr>
      <w:r>
        <w:rPr>
          <w:rFonts w:eastAsiaTheme="minorEastAsia"/>
          <w:color w:val="000000" w:themeColor="text1"/>
        </w:rPr>
        <w:t>In t</w:t>
      </w:r>
      <w:r w:rsidR="00CC4E19">
        <w:rPr>
          <w:rFonts w:eastAsiaTheme="minorEastAsia"/>
          <w:color w:val="000000" w:themeColor="text1"/>
        </w:rPr>
        <w:t xml:space="preserve">he supporting </w:t>
      </w:r>
      <w:r w:rsidR="00341E2F">
        <w:rPr>
          <w:rFonts w:eastAsiaTheme="minorEastAsia"/>
          <w:color w:val="000000" w:themeColor="text1"/>
        </w:rPr>
        <w:t>material provided with this playbook</w:t>
      </w:r>
      <w:r>
        <w:rPr>
          <w:rFonts w:eastAsiaTheme="minorEastAsia"/>
          <w:color w:val="000000" w:themeColor="text1"/>
        </w:rPr>
        <w:t xml:space="preserve">, we </w:t>
      </w:r>
      <w:r w:rsidR="00341E2F">
        <w:rPr>
          <w:rFonts w:eastAsiaTheme="minorEastAsia"/>
          <w:color w:val="000000" w:themeColor="text1"/>
        </w:rPr>
        <w:t xml:space="preserve">include an early release </w:t>
      </w:r>
      <w:r>
        <w:rPr>
          <w:rFonts w:eastAsiaTheme="minorEastAsia"/>
          <w:color w:val="000000" w:themeColor="text1"/>
        </w:rPr>
        <w:t xml:space="preserve">of the </w:t>
      </w:r>
      <w:r w:rsidR="00E44562">
        <w:rPr>
          <w:rFonts w:eastAsiaTheme="minorEastAsia"/>
          <w:color w:val="000000" w:themeColor="text1"/>
        </w:rPr>
        <w:t>soon-to-be-published</w:t>
      </w:r>
      <w:r w:rsidR="00D641E5">
        <w:rPr>
          <w:rFonts w:eastAsiaTheme="minorEastAsia"/>
          <w:color w:val="000000" w:themeColor="text1"/>
        </w:rPr>
        <w:t xml:space="preserve"> “</w:t>
      </w:r>
      <w:r w:rsidR="00D641E5" w:rsidRPr="004A2C98">
        <w:rPr>
          <w:rFonts w:eastAsiaTheme="minorEastAsia"/>
          <w:color w:val="000000" w:themeColor="text1"/>
        </w:rPr>
        <w:t>Composite Hazards</w:t>
      </w:r>
      <w:r w:rsidR="00C86E0C" w:rsidRPr="004A2C98">
        <w:rPr>
          <w:rFonts w:eastAsiaTheme="minorEastAsia"/>
          <w:color w:val="000000" w:themeColor="text1"/>
        </w:rPr>
        <w:t xml:space="preserve"> Dataset</w:t>
      </w:r>
      <w:r w:rsidR="00196B13">
        <w:rPr>
          <w:rFonts w:eastAsiaTheme="minorEastAsia"/>
          <w:color w:val="000000" w:themeColor="text1"/>
        </w:rPr>
        <w:t>.</w:t>
      </w:r>
      <w:r w:rsidR="00D641E5">
        <w:rPr>
          <w:rFonts w:eastAsiaTheme="minorEastAsia"/>
          <w:color w:val="000000" w:themeColor="text1"/>
        </w:rPr>
        <w:t>”</w:t>
      </w:r>
      <w:r w:rsidR="008375D0">
        <w:rPr>
          <w:rFonts w:eastAsiaTheme="minorEastAsia"/>
          <w:color w:val="000000" w:themeColor="text1"/>
        </w:rPr>
        <w:t xml:space="preserve"> </w:t>
      </w:r>
      <w:r w:rsidR="00B40A68">
        <w:rPr>
          <w:rFonts w:eastAsiaTheme="minorEastAsia"/>
          <w:color w:val="000000" w:themeColor="text1"/>
        </w:rPr>
        <w:t>Built based on a variety of data layers</w:t>
      </w:r>
      <w:r w:rsidR="004D09C7">
        <w:rPr>
          <w:rFonts w:eastAsiaTheme="minorEastAsia"/>
          <w:color w:val="000000" w:themeColor="text1"/>
        </w:rPr>
        <w:t xml:space="preserve"> appearing</w:t>
      </w:r>
      <w:r w:rsidR="00B40A68">
        <w:rPr>
          <w:rFonts w:eastAsiaTheme="minorEastAsia"/>
          <w:color w:val="000000" w:themeColor="text1"/>
        </w:rPr>
        <w:t xml:space="preserve"> in the also soon</w:t>
      </w:r>
      <w:r w:rsidR="00A61763">
        <w:rPr>
          <w:rFonts w:eastAsiaTheme="minorEastAsia"/>
          <w:color w:val="000000" w:themeColor="text1"/>
        </w:rPr>
        <w:t>-</w:t>
      </w:r>
      <w:r w:rsidR="00B40A68">
        <w:rPr>
          <w:rFonts w:eastAsiaTheme="minorEastAsia"/>
          <w:color w:val="000000" w:themeColor="text1"/>
        </w:rPr>
        <w:t>to</w:t>
      </w:r>
      <w:r w:rsidR="00A61763">
        <w:rPr>
          <w:rFonts w:eastAsiaTheme="minorEastAsia"/>
          <w:color w:val="000000" w:themeColor="text1"/>
        </w:rPr>
        <w:t>-</w:t>
      </w:r>
      <w:r w:rsidR="00B40A68">
        <w:rPr>
          <w:rFonts w:eastAsiaTheme="minorEastAsia"/>
          <w:color w:val="000000" w:themeColor="text1"/>
        </w:rPr>
        <w:t>be</w:t>
      </w:r>
      <w:r w:rsidR="00A61763">
        <w:rPr>
          <w:rFonts w:eastAsiaTheme="minorEastAsia"/>
          <w:color w:val="000000" w:themeColor="text1"/>
        </w:rPr>
        <w:t>-</w:t>
      </w:r>
      <w:r w:rsidR="00B40A68">
        <w:rPr>
          <w:rFonts w:eastAsiaTheme="minorEastAsia"/>
          <w:color w:val="000000" w:themeColor="text1"/>
        </w:rPr>
        <w:t>released “Adaptation Atlas”</w:t>
      </w:r>
      <w:r w:rsidR="004D09C7">
        <w:rPr>
          <w:rFonts w:eastAsiaTheme="minorEastAsia"/>
          <w:color w:val="000000" w:themeColor="text1"/>
        </w:rPr>
        <w:t xml:space="preserve"> for Africa,</w:t>
      </w:r>
      <w:r w:rsidR="00B40A68">
        <w:rPr>
          <w:rFonts w:eastAsiaTheme="minorEastAsia"/>
          <w:color w:val="000000" w:themeColor="text1"/>
        </w:rPr>
        <w:t xml:space="preserve"> t</w:t>
      </w:r>
      <w:r w:rsidR="008375D0">
        <w:rPr>
          <w:rFonts w:eastAsiaTheme="minorEastAsia"/>
          <w:color w:val="000000" w:themeColor="text1"/>
        </w:rPr>
        <w:t xml:space="preserve">his dataset summarizes </w:t>
      </w:r>
      <w:r w:rsidR="003E2FE5">
        <w:rPr>
          <w:rFonts w:eastAsiaTheme="minorEastAsia"/>
          <w:color w:val="000000" w:themeColor="text1"/>
        </w:rPr>
        <w:t xml:space="preserve">the predominant hazards (or combinations thereof) </w:t>
      </w:r>
      <w:r w:rsidR="00470EC4">
        <w:rPr>
          <w:rFonts w:eastAsiaTheme="minorEastAsia"/>
          <w:color w:val="000000" w:themeColor="text1"/>
        </w:rPr>
        <w:t xml:space="preserve">at the pixel level for the entire continent. The </w:t>
      </w:r>
      <w:r w:rsidR="004C4B21" w:rsidRPr="004A2C98">
        <w:rPr>
          <w:rFonts w:eastAsiaTheme="minorEastAsia"/>
          <w:color w:val="000000" w:themeColor="text1"/>
        </w:rPr>
        <w:t>Composite Hazards Dataset</w:t>
      </w:r>
      <w:r w:rsidR="003E2FE5">
        <w:rPr>
          <w:rFonts w:eastAsiaTheme="minorEastAsia"/>
          <w:color w:val="000000" w:themeColor="text1"/>
        </w:rPr>
        <w:t xml:space="preserve"> </w:t>
      </w:r>
      <w:r w:rsidR="004C4B21">
        <w:rPr>
          <w:rFonts w:eastAsiaTheme="minorEastAsia"/>
          <w:color w:val="000000" w:themeColor="text1"/>
        </w:rPr>
        <w:t>includes</w:t>
      </w:r>
      <w:r w:rsidR="00292851">
        <w:rPr>
          <w:rFonts w:eastAsiaTheme="minorEastAsia"/>
          <w:color w:val="000000" w:themeColor="text1"/>
        </w:rPr>
        <w:t xml:space="preserve"> </w:t>
      </w:r>
      <w:r w:rsidR="00DD7FA3">
        <w:rPr>
          <w:rFonts w:eastAsiaTheme="minorEastAsia"/>
          <w:color w:val="000000" w:themeColor="text1"/>
        </w:rPr>
        <w:t>information on temperature extremes</w:t>
      </w:r>
      <w:r w:rsidR="008205D1">
        <w:rPr>
          <w:rFonts w:eastAsiaTheme="minorEastAsia"/>
          <w:color w:val="000000" w:themeColor="text1"/>
        </w:rPr>
        <w:t xml:space="preserve"> (thermal stress), climate variability, flooding, </w:t>
      </w:r>
      <w:r w:rsidR="00E547EB">
        <w:rPr>
          <w:rFonts w:eastAsiaTheme="minorEastAsia"/>
          <w:color w:val="000000" w:themeColor="text1"/>
        </w:rPr>
        <w:t xml:space="preserve">and </w:t>
      </w:r>
      <w:r w:rsidR="008205D1">
        <w:rPr>
          <w:rFonts w:eastAsiaTheme="minorEastAsia"/>
          <w:color w:val="000000" w:themeColor="text1"/>
        </w:rPr>
        <w:t>droughts</w:t>
      </w:r>
      <w:r w:rsidR="00E547EB">
        <w:rPr>
          <w:rFonts w:eastAsiaTheme="minorEastAsia"/>
          <w:color w:val="000000" w:themeColor="text1"/>
        </w:rPr>
        <w:t xml:space="preserve">. </w:t>
      </w:r>
    </w:p>
    <w:p w14:paraId="590DE7B5" w14:textId="1E27B172" w:rsidR="008606D9" w:rsidRDefault="00724E41" w:rsidP="00342726">
      <w:pPr>
        <w:rPr>
          <w:rFonts w:eastAsiaTheme="minorEastAsia"/>
          <w:color w:val="000000" w:themeColor="text1"/>
        </w:rPr>
      </w:pPr>
      <w:r>
        <w:rPr>
          <w:rFonts w:eastAsiaTheme="minorEastAsia"/>
          <w:color w:val="000000" w:themeColor="text1"/>
        </w:rPr>
        <w:t xml:space="preserve">The </w:t>
      </w:r>
      <w:r w:rsidR="00413FD6">
        <w:rPr>
          <w:rFonts w:eastAsiaTheme="minorEastAsia"/>
          <w:color w:val="000000" w:themeColor="text1"/>
        </w:rPr>
        <w:t>C</w:t>
      </w:r>
      <w:r>
        <w:rPr>
          <w:rFonts w:eastAsiaTheme="minorEastAsia"/>
          <w:color w:val="000000" w:themeColor="text1"/>
        </w:rPr>
        <w:t xml:space="preserve">omposite </w:t>
      </w:r>
      <w:r w:rsidR="00413FD6">
        <w:rPr>
          <w:rFonts w:eastAsiaTheme="minorEastAsia"/>
          <w:color w:val="000000" w:themeColor="text1"/>
        </w:rPr>
        <w:t>H</w:t>
      </w:r>
      <w:r>
        <w:rPr>
          <w:rFonts w:eastAsiaTheme="minorEastAsia"/>
          <w:color w:val="000000" w:themeColor="text1"/>
        </w:rPr>
        <w:t xml:space="preserve">azards </w:t>
      </w:r>
      <w:r w:rsidR="00413FD6">
        <w:rPr>
          <w:rFonts w:eastAsiaTheme="minorEastAsia"/>
          <w:color w:val="000000" w:themeColor="text1"/>
        </w:rPr>
        <w:t>D</w:t>
      </w:r>
      <w:r>
        <w:rPr>
          <w:rFonts w:eastAsiaTheme="minorEastAsia"/>
          <w:color w:val="000000" w:themeColor="text1"/>
        </w:rPr>
        <w:t xml:space="preserve">ataset shows the geographic </w:t>
      </w:r>
      <w:r w:rsidR="001C62AC">
        <w:rPr>
          <w:rFonts w:eastAsiaTheme="minorEastAsia"/>
          <w:color w:val="000000" w:themeColor="text1"/>
        </w:rPr>
        <w:t xml:space="preserve">distribution of both </w:t>
      </w:r>
      <w:r w:rsidR="00E44562">
        <w:rPr>
          <w:rFonts w:eastAsiaTheme="minorEastAsia"/>
          <w:color w:val="000000" w:themeColor="text1"/>
        </w:rPr>
        <w:t xml:space="preserve">the </w:t>
      </w:r>
      <w:r w:rsidR="001C62AC">
        <w:rPr>
          <w:rFonts w:eastAsiaTheme="minorEastAsia"/>
          <w:color w:val="000000" w:themeColor="text1"/>
        </w:rPr>
        <w:t>type and severity of the abovementioned hazards</w:t>
      </w:r>
      <w:r w:rsidR="00880179">
        <w:rPr>
          <w:rFonts w:eastAsiaTheme="minorEastAsia"/>
          <w:color w:val="000000" w:themeColor="text1"/>
        </w:rPr>
        <w:t>.</w:t>
      </w:r>
      <w:r w:rsidR="00CA02FD">
        <w:rPr>
          <w:rFonts w:eastAsiaTheme="minorEastAsia"/>
          <w:color w:val="000000" w:themeColor="text1"/>
        </w:rPr>
        <w:t xml:space="preserve"> </w:t>
      </w:r>
      <w:r w:rsidR="05DD6AA7" w:rsidRPr="00342726">
        <w:rPr>
          <w:rFonts w:eastAsiaTheme="minorEastAsia"/>
          <w:color w:val="000000" w:themeColor="text1"/>
        </w:rPr>
        <w:t>The</w:t>
      </w:r>
      <w:r w:rsidR="00880179">
        <w:rPr>
          <w:rFonts w:eastAsiaTheme="minorEastAsia"/>
          <w:color w:val="000000" w:themeColor="text1"/>
        </w:rPr>
        <w:t xml:space="preserve"> overall</w:t>
      </w:r>
      <w:r w:rsidR="05DD6AA7" w:rsidRPr="00342726">
        <w:rPr>
          <w:rFonts w:eastAsiaTheme="minorEastAsia"/>
          <w:color w:val="000000" w:themeColor="text1"/>
        </w:rPr>
        <w:t xml:space="preserve"> exposure </w:t>
      </w:r>
      <w:r w:rsidR="00880179">
        <w:rPr>
          <w:rFonts w:eastAsiaTheme="minorEastAsia"/>
          <w:color w:val="000000" w:themeColor="text1"/>
        </w:rPr>
        <w:t>of the agricultur</w:t>
      </w:r>
      <w:r w:rsidR="00AC4EC8">
        <w:rPr>
          <w:rFonts w:eastAsiaTheme="minorEastAsia"/>
          <w:color w:val="000000" w:themeColor="text1"/>
        </w:rPr>
        <w:t>al</w:t>
      </w:r>
      <w:r w:rsidR="00880179">
        <w:rPr>
          <w:rFonts w:eastAsiaTheme="minorEastAsia"/>
          <w:color w:val="000000" w:themeColor="text1"/>
        </w:rPr>
        <w:t xml:space="preserve"> system will depend on</w:t>
      </w:r>
      <w:r w:rsidR="008606D9">
        <w:rPr>
          <w:rFonts w:eastAsiaTheme="minorEastAsia"/>
          <w:color w:val="000000" w:themeColor="text1"/>
        </w:rPr>
        <w:t xml:space="preserve"> the predominant type and </w:t>
      </w:r>
      <w:r w:rsidR="00416E86">
        <w:rPr>
          <w:rFonts w:eastAsiaTheme="minorEastAsia"/>
          <w:color w:val="000000" w:themeColor="text1"/>
        </w:rPr>
        <w:t xml:space="preserve">severity of hazards </w:t>
      </w:r>
      <w:r w:rsidR="00E44562">
        <w:rPr>
          <w:rFonts w:eastAsiaTheme="minorEastAsia"/>
          <w:color w:val="000000" w:themeColor="text1"/>
        </w:rPr>
        <w:t xml:space="preserve">relevant </w:t>
      </w:r>
      <w:r w:rsidR="00416E86">
        <w:rPr>
          <w:rFonts w:eastAsiaTheme="minorEastAsia"/>
          <w:color w:val="000000" w:themeColor="text1"/>
        </w:rPr>
        <w:t xml:space="preserve">to the value chains present in </w:t>
      </w:r>
      <w:r w:rsidR="00B47AD5">
        <w:rPr>
          <w:rFonts w:eastAsiaTheme="minorEastAsia"/>
          <w:color w:val="000000" w:themeColor="text1"/>
        </w:rPr>
        <w:t xml:space="preserve">the </w:t>
      </w:r>
      <w:r w:rsidR="00416E86">
        <w:rPr>
          <w:rFonts w:eastAsiaTheme="minorEastAsia"/>
          <w:color w:val="000000" w:themeColor="text1"/>
        </w:rPr>
        <w:t>geographic areas</w:t>
      </w:r>
      <w:r w:rsidR="006A3FC9">
        <w:rPr>
          <w:rFonts w:eastAsiaTheme="minorEastAsia"/>
          <w:color w:val="000000" w:themeColor="text1"/>
        </w:rPr>
        <w:t xml:space="preserve"> under consideration</w:t>
      </w:r>
      <w:r w:rsidR="00416E86">
        <w:rPr>
          <w:rFonts w:eastAsiaTheme="minorEastAsia"/>
          <w:color w:val="000000" w:themeColor="text1"/>
        </w:rPr>
        <w:t xml:space="preserve">. </w:t>
      </w:r>
    </w:p>
    <w:p w14:paraId="788A2189" w14:textId="73CF22A0" w:rsidR="00C158F2" w:rsidRDefault="00AB5684" w:rsidP="00342726">
      <w:pPr>
        <w:rPr>
          <w:rFonts w:eastAsiaTheme="minorEastAsia"/>
          <w:color w:val="000000" w:themeColor="text1"/>
        </w:rPr>
      </w:pPr>
      <w:r>
        <w:rPr>
          <w:rFonts w:eastAsiaTheme="minorEastAsia"/>
          <w:color w:val="000000" w:themeColor="text1"/>
        </w:rPr>
        <w:t xml:space="preserve">In this step, the objective is to gain </w:t>
      </w:r>
      <w:r w:rsidR="00E44562">
        <w:rPr>
          <w:rFonts w:eastAsiaTheme="minorEastAsia"/>
          <w:color w:val="000000" w:themeColor="text1"/>
        </w:rPr>
        <w:t xml:space="preserve">a </w:t>
      </w:r>
      <w:r>
        <w:rPr>
          <w:rFonts w:eastAsiaTheme="minorEastAsia"/>
          <w:color w:val="000000" w:themeColor="text1"/>
        </w:rPr>
        <w:t xml:space="preserve">greater understanding of the distribution of specific hazards in relation to their corresponding production systems. </w:t>
      </w:r>
      <w:r w:rsidR="00B95CF6">
        <w:rPr>
          <w:rFonts w:eastAsiaTheme="minorEastAsia"/>
          <w:color w:val="000000" w:themeColor="text1"/>
        </w:rPr>
        <w:t>The precise steps</w:t>
      </w:r>
      <w:r w:rsidR="00A509F8">
        <w:rPr>
          <w:rFonts w:eastAsiaTheme="minorEastAsia"/>
          <w:color w:val="000000" w:themeColor="text1"/>
        </w:rPr>
        <w:t xml:space="preserve"> to summarize composite hazards relative to value </w:t>
      </w:r>
      <w:r w:rsidR="00C158F2">
        <w:rPr>
          <w:rFonts w:eastAsiaTheme="minorEastAsia"/>
          <w:color w:val="000000" w:themeColor="text1"/>
        </w:rPr>
        <w:t>chains</w:t>
      </w:r>
      <w:r w:rsidR="00B95CF6">
        <w:rPr>
          <w:rFonts w:eastAsiaTheme="minorEastAsia"/>
          <w:color w:val="000000" w:themeColor="text1"/>
        </w:rPr>
        <w:t xml:space="preserve"> will depend on </w:t>
      </w:r>
      <w:r w:rsidR="00A509F8">
        <w:rPr>
          <w:rFonts w:eastAsiaTheme="minorEastAsia"/>
          <w:color w:val="000000" w:themeColor="text1"/>
        </w:rPr>
        <w:t>the expertise and analytic</w:t>
      </w:r>
      <w:r w:rsidR="007822E5">
        <w:rPr>
          <w:rFonts w:eastAsiaTheme="minorEastAsia"/>
          <w:color w:val="000000" w:themeColor="text1"/>
        </w:rPr>
        <w:t>al</w:t>
      </w:r>
      <w:r w:rsidR="00A509F8">
        <w:rPr>
          <w:rFonts w:eastAsiaTheme="minorEastAsia"/>
          <w:color w:val="000000" w:themeColor="text1"/>
        </w:rPr>
        <w:t xml:space="preserve"> skill</w:t>
      </w:r>
      <w:r w:rsidR="006C5EA9">
        <w:rPr>
          <w:rFonts w:eastAsiaTheme="minorEastAsia"/>
          <w:color w:val="000000" w:themeColor="text1"/>
        </w:rPr>
        <w:t>s</w:t>
      </w:r>
      <w:r w:rsidR="00A509F8">
        <w:rPr>
          <w:rFonts w:eastAsiaTheme="minorEastAsia"/>
          <w:color w:val="000000" w:themeColor="text1"/>
        </w:rPr>
        <w:t xml:space="preserve"> of those involved in the implementation of the activities described in </w:t>
      </w:r>
      <w:r w:rsidR="00C158F2">
        <w:rPr>
          <w:rFonts w:eastAsiaTheme="minorEastAsia"/>
          <w:color w:val="000000" w:themeColor="text1"/>
        </w:rPr>
        <w:t>this playbook. The recommend</w:t>
      </w:r>
      <w:r w:rsidR="00637C71">
        <w:rPr>
          <w:rFonts w:eastAsiaTheme="minorEastAsia"/>
          <w:color w:val="000000" w:themeColor="text1"/>
        </w:rPr>
        <w:t>ed</w:t>
      </w:r>
      <w:r w:rsidR="00C158F2">
        <w:rPr>
          <w:rFonts w:eastAsiaTheme="minorEastAsia"/>
          <w:color w:val="000000" w:themeColor="text1"/>
        </w:rPr>
        <w:t xml:space="preserve"> steps include:</w:t>
      </w:r>
    </w:p>
    <w:p w14:paraId="41160069" w14:textId="4DEC0B99" w:rsidR="00C158F2" w:rsidRDefault="00960A96" w:rsidP="00C158F2">
      <w:pPr>
        <w:pStyle w:val="ListParagraph"/>
        <w:numPr>
          <w:ilvl w:val="0"/>
          <w:numId w:val="31"/>
        </w:numPr>
        <w:rPr>
          <w:rFonts w:eastAsiaTheme="minorEastAsia"/>
          <w:color w:val="000000" w:themeColor="text1"/>
        </w:rPr>
      </w:pPr>
      <w:r>
        <w:rPr>
          <w:rFonts w:eastAsiaTheme="minorEastAsia"/>
          <w:color w:val="000000" w:themeColor="text1"/>
        </w:rPr>
        <w:t>Geographically</w:t>
      </w:r>
      <w:r w:rsidR="00946F03">
        <w:rPr>
          <w:rFonts w:eastAsiaTheme="minorEastAsia"/>
          <w:color w:val="000000" w:themeColor="text1"/>
        </w:rPr>
        <w:t xml:space="preserve"> subset the </w:t>
      </w:r>
      <w:r w:rsidR="00D440B9">
        <w:rPr>
          <w:rFonts w:eastAsiaTheme="minorEastAsia"/>
          <w:color w:val="000000" w:themeColor="text1"/>
        </w:rPr>
        <w:t>C</w:t>
      </w:r>
      <w:r w:rsidR="00946F03">
        <w:rPr>
          <w:rFonts w:eastAsiaTheme="minorEastAsia"/>
          <w:color w:val="000000" w:themeColor="text1"/>
        </w:rPr>
        <w:t xml:space="preserve">omposite </w:t>
      </w:r>
      <w:r w:rsidR="00D440B9">
        <w:rPr>
          <w:rFonts w:eastAsiaTheme="minorEastAsia"/>
          <w:color w:val="000000" w:themeColor="text1"/>
        </w:rPr>
        <w:t>H</w:t>
      </w:r>
      <w:r w:rsidR="00946F03">
        <w:rPr>
          <w:rFonts w:eastAsiaTheme="minorEastAsia"/>
          <w:color w:val="000000" w:themeColor="text1"/>
        </w:rPr>
        <w:t xml:space="preserve">azards </w:t>
      </w:r>
      <w:r w:rsidR="00D440B9">
        <w:rPr>
          <w:rFonts w:eastAsiaTheme="minorEastAsia"/>
          <w:color w:val="000000" w:themeColor="text1"/>
        </w:rPr>
        <w:t>D</w:t>
      </w:r>
      <w:r w:rsidR="00946F03">
        <w:rPr>
          <w:rFonts w:eastAsiaTheme="minorEastAsia"/>
          <w:color w:val="000000" w:themeColor="text1"/>
        </w:rPr>
        <w:t>ataset</w:t>
      </w:r>
      <w:r w:rsidR="00491F85">
        <w:rPr>
          <w:rFonts w:eastAsiaTheme="minorEastAsia"/>
          <w:color w:val="000000" w:themeColor="text1"/>
        </w:rPr>
        <w:t xml:space="preserve"> to the region or country of interest.</w:t>
      </w:r>
    </w:p>
    <w:p w14:paraId="2D9CCA4C" w14:textId="73638F10" w:rsidR="00491F85" w:rsidRDefault="00491F85" w:rsidP="00C158F2">
      <w:pPr>
        <w:pStyle w:val="ListParagraph"/>
        <w:numPr>
          <w:ilvl w:val="0"/>
          <w:numId w:val="31"/>
        </w:numPr>
        <w:rPr>
          <w:rFonts w:eastAsiaTheme="minorEastAsia"/>
          <w:color w:val="000000" w:themeColor="text1"/>
        </w:rPr>
      </w:pPr>
      <w:r>
        <w:rPr>
          <w:rFonts w:eastAsiaTheme="minorEastAsia"/>
          <w:color w:val="000000" w:themeColor="text1"/>
        </w:rPr>
        <w:t>Statistically summarize the percentage</w:t>
      </w:r>
      <w:r w:rsidR="009225A4">
        <w:rPr>
          <w:rFonts w:eastAsiaTheme="minorEastAsia"/>
          <w:color w:val="000000" w:themeColor="text1"/>
        </w:rPr>
        <w:t xml:space="preserve"> or net area</w:t>
      </w:r>
      <w:r>
        <w:rPr>
          <w:rFonts w:eastAsiaTheme="minorEastAsia"/>
          <w:color w:val="000000" w:themeColor="text1"/>
        </w:rPr>
        <w:t xml:space="preserve"> of each hazard type </w:t>
      </w:r>
      <w:r w:rsidR="009225A4">
        <w:rPr>
          <w:rFonts w:eastAsiaTheme="minorEastAsia"/>
          <w:color w:val="000000" w:themeColor="text1"/>
        </w:rPr>
        <w:t>present in the</w:t>
      </w:r>
      <w:r w:rsidR="00483FA3">
        <w:rPr>
          <w:rFonts w:eastAsiaTheme="minorEastAsia"/>
          <w:color w:val="000000" w:themeColor="text1"/>
        </w:rPr>
        <w:t xml:space="preserve"> </w:t>
      </w:r>
      <w:r w:rsidR="00E97B6A">
        <w:rPr>
          <w:rFonts w:eastAsiaTheme="minorEastAsia"/>
          <w:color w:val="000000" w:themeColor="text1"/>
        </w:rPr>
        <w:t>geographic</w:t>
      </w:r>
      <w:r w:rsidR="009225A4">
        <w:rPr>
          <w:rFonts w:eastAsiaTheme="minorEastAsia"/>
          <w:color w:val="000000" w:themeColor="text1"/>
        </w:rPr>
        <w:t xml:space="preserve"> </w:t>
      </w:r>
      <w:r w:rsidR="00682CEC">
        <w:rPr>
          <w:rFonts w:eastAsiaTheme="minorEastAsia"/>
          <w:color w:val="000000" w:themeColor="text1"/>
        </w:rPr>
        <w:t>area</w:t>
      </w:r>
      <w:r w:rsidR="00907007">
        <w:rPr>
          <w:rFonts w:eastAsiaTheme="minorEastAsia"/>
          <w:color w:val="000000" w:themeColor="text1"/>
        </w:rPr>
        <w:t xml:space="preserve"> of interest.</w:t>
      </w:r>
    </w:p>
    <w:p w14:paraId="52A91C9F" w14:textId="7A70FED9" w:rsidR="00682CEC" w:rsidRDefault="00682CEC" w:rsidP="00C158F2">
      <w:pPr>
        <w:pStyle w:val="ListParagraph"/>
        <w:numPr>
          <w:ilvl w:val="0"/>
          <w:numId w:val="31"/>
        </w:numPr>
        <w:rPr>
          <w:rFonts w:eastAsiaTheme="minorEastAsia"/>
          <w:color w:val="000000" w:themeColor="text1"/>
        </w:rPr>
      </w:pPr>
      <w:r>
        <w:rPr>
          <w:rFonts w:eastAsiaTheme="minorEastAsia"/>
          <w:color w:val="000000" w:themeColor="text1"/>
        </w:rPr>
        <w:t xml:space="preserve">Produce a summary map and summary graphs characterizing the geographic distribution of hazards </w:t>
      </w:r>
      <w:proofErr w:type="gramStart"/>
      <w:r>
        <w:rPr>
          <w:rFonts w:eastAsiaTheme="minorEastAsia"/>
          <w:color w:val="000000" w:themeColor="text1"/>
        </w:rPr>
        <w:t xml:space="preserve">in the area </w:t>
      </w:r>
      <w:r w:rsidR="00637C71">
        <w:rPr>
          <w:rFonts w:eastAsiaTheme="minorEastAsia"/>
          <w:color w:val="000000" w:themeColor="text1"/>
        </w:rPr>
        <w:t>of</w:t>
      </w:r>
      <w:proofErr w:type="gramEnd"/>
      <w:r w:rsidR="00637C71">
        <w:rPr>
          <w:rFonts w:eastAsiaTheme="minorEastAsia"/>
          <w:color w:val="000000" w:themeColor="text1"/>
        </w:rPr>
        <w:t xml:space="preserve"> </w:t>
      </w:r>
      <w:r>
        <w:rPr>
          <w:rFonts w:eastAsiaTheme="minorEastAsia"/>
          <w:color w:val="000000" w:themeColor="text1"/>
        </w:rPr>
        <w:t xml:space="preserve">interest. </w:t>
      </w:r>
    </w:p>
    <w:p w14:paraId="29B3F5D3" w14:textId="7672BDC6" w:rsidR="00756F9B" w:rsidRPr="00756F9B" w:rsidRDefault="00007098" w:rsidP="00756F9B">
      <w:pPr>
        <w:pStyle w:val="ListParagraph"/>
        <w:numPr>
          <w:ilvl w:val="0"/>
          <w:numId w:val="31"/>
        </w:numPr>
        <w:rPr>
          <w:rFonts w:eastAsiaTheme="minorEastAsia"/>
          <w:color w:val="000000" w:themeColor="text1"/>
        </w:rPr>
      </w:pPr>
      <w:r>
        <w:rPr>
          <w:rFonts w:eastAsiaTheme="minorEastAsia"/>
          <w:color w:val="000000" w:themeColor="text1"/>
        </w:rPr>
        <w:lastRenderedPageBreak/>
        <w:t>Use locally relevant areal units to further summarize the exposure of specific systems to the hazards</w:t>
      </w:r>
      <w:r w:rsidR="00BB7F7B">
        <w:rPr>
          <w:rFonts w:eastAsiaTheme="minorEastAsia"/>
          <w:color w:val="000000" w:themeColor="text1"/>
        </w:rPr>
        <w:t>;</w:t>
      </w:r>
      <w:r w:rsidR="00C25198">
        <w:rPr>
          <w:rFonts w:eastAsiaTheme="minorEastAsia"/>
          <w:color w:val="000000" w:themeColor="text1"/>
        </w:rPr>
        <w:t xml:space="preserve"> </w:t>
      </w:r>
      <w:r>
        <w:rPr>
          <w:rFonts w:eastAsiaTheme="minorEastAsia"/>
          <w:color w:val="000000" w:themeColor="text1"/>
        </w:rPr>
        <w:t>t</w:t>
      </w:r>
      <w:r w:rsidR="00123BC6">
        <w:rPr>
          <w:rFonts w:eastAsiaTheme="minorEastAsia"/>
          <w:color w:val="000000" w:themeColor="text1"/>
        </w:rPr>
        <w:t>eams with advanced</w:t>
      </w:r>
      <w:r w:rsidR="00E97B6A">
        <w:rPr>
          <w:rFonts w:eastAsiaTheme="minorEastAsia"/>
          <w:color w:val="000000" w:themeColor="text1"/>
        </w:rPr>
        <w:t xml:space="preserve"> geospatial analysis skills </w:t>
      </w:r>
      <w:r w:rsidR="00412277">
        <w:rPr>
          <w:rFonts w:eastAsiaTheme="minorEastAsia"/>
          <w:color w:val="000000" w:themeColor="text1"/>
        </w:rPr>
        <w:t xml:space="preserve">and access to ancillary datasets (e.g., cropping area, farming systems, livestock zones, agroecological regions, etc.) may </w:t>
      </w:r>
      <w:r w:rsidR="00F24F70">
        <w:rPr>
          <w:rFonts w:eastAsiaTheme="minorEastAsia"/>
          <w:color w:val="000000" w:themeColor="text1"/>
        </w:rPr>
        <w:t xml:space="preserve">wish to </w:t>
      </w:r>
      <w:r w:rsidR="00285C09">
        <w:rPr>
          <w:rFonts w:eastAsiaTheme="minorEastAsia"/>
          <w:color w:val="000000" w:themeColor="text1"/>
        </w:rPr>
        <w:t>achieve a greater depth of analysis in this manner</w:t>
      </w:r>
      <w:r w:rsidR="005A0658">
        <w:rPr>
          <w:rFonts w:eastAsiaTheme="minorEastAsia"/>
          <w:color w:val="000000" w:themeColor="text1"/>
        </w:rPr>
        <w:t>—</w:t>
      </w:r>
      <w:r w:rsidR="00876726">
        <w:rPr>
          <w:rFonts w:eastAsiaTheme="minorEastAsia"/>
          <w:color w:val="000000" w:themeColor="text1"/>
        </w:rPr>
        <w:t xml:space="preserve">to this end, </w:t>
      </w:r>
      <w:r w:rsidR="00C25198">
        <w:rPr>
          <w:rFonts w:eastAsiaTheme="minorEastAsia"/>
          <w:color w:val="000000" w:themeColor="text1"/>
        </w:rPr>
        <w:t>w</w:t>
      </w:r>
      <w:r w:rsidR="00724613">
        <w:rPr>
          <w:rFonts w:eastAsiaTheme="minorEastAsia"/>
          <w:color w:val="000000" w:themeColor="text1"/>
        </w:rPr>
        <w:t xml:space="preserve">e have included the full scripts and datasets required to generate the composite </w:t>
      </w:r>
      <w:r w:rsidR="00C14F83">
        <w:rPr>
          <w:rFonts w:eastAsiaTheme="minorEastAsia"/>
          <w:color w:val="000000" w:themeColor="text1"/>
        </w:rPr>
        <w:t xml:space="preserve">hazards map. </w:t>
      </w:r>
    </w:p>
    <w:p w14:paraId="1234301A" w14:textId="3ADC66B9" w:rsidR="631747A1" w:rsidRDefault="00756F9B" w:rsidP="631747A1">
      <w:pPr>
        <w:rPr>
          <w:rFonts w:eastAsiaTheme="minorEastAsia"/>
          <w:color w:val="000000" w:themeColor="text1"/>
        </w:rPr>
      </w:pPr>
      <w:r>
        <w:rPr>
          <w:rFonts w:eastAsiaTheme="minorEastAsia"/>
          <w:color w:val="000000" w:themeColor="text1"/>
        </w:rPr>
        <w:t>On</w:t>
      </w:r>
      <w:r w:rsidR="008620BA">
        <w:rPr>
          <w:rFonts w:eastAsiaTheme="minorEastAsia"/>
          <w:color w:val="000000" w:themeColor="text1"/>
        </w:rPr>
        <w:t>c</w:t>
      </w:r>
      <w:r>
        <w:rPr>
          <w:rFonts w:eastAsiaTheme="minorEastAsia"/>
          <w:color w:val="000000" w:themeColor="text1"/>
        </w:rPr>
        <w:t xml:space="preserve">e the </w:t>
      </w:r>
      <w:r w:rsidR="000E0C28">
        <w:rPr>
          <w:rFonts w:eastAsiaTheme="minorEastAsia"/>
          <w:color w:val="000000" w:themeColor="text1"/>
        </w:rPr>
        <w:t xml:space="preserve">geographic distribution of hazards </w:t>
      </w:r>
      <w:r w:rsidR="00CF79E1">
        <w:rPr>
          <w:rFonts w:eastAsiaTheme="minorEastAsia"/>
          <w:color w:val="000000" w:themeColor="text1"/>
        </w:rPr>
        <w:t xml:space="preserve">is </w:t>
      </w:r>
      <w:r w:rsidR="000E0C28">
        <w:rPr>
          <w:rFonts w:eastAsiaTheme="minorEastAsia"/>
          <w:color w:val="000000" w:themeColor="text1"/>
        </w:rPr>
        <w:t xml:space="preserve">generally understood, </w:t>
      </w:r>
      <w:r w:rsidR="002C017A">
        <w:rPr>
          <w:rFonts w:eastAsiaTheme="minorEastAsia"/>
          <w:color w:val="000000" w:themeColor="text1"/>
        </w:rPr>
        <w:t>t</w:t>
      </w:r>
      <w:r w:rsidR="631747A1" w:rsidRPr="515D1DBF">
        <w:rPr>
          <w:rFonts w:eastAsiaTheme="minorEastAsia"/>
          <w:color w:val="000000" w:themeColor="text1"/>
        </w:rPr>
        <w:t>he next step is to do a deeper dive and build a greater understanding of how the specific hazards will influence the most important value chains and typical farming systems</w:t>
      </w:r>
      <w:r w:rsidR="00511789">
        <w:rPr>
          <w:rFonts w:eastAsiaTheme="minorEastAsia"/>
          <w:color w:val="000000" w:themeColor="text1"/>
        </w:rPr>
        <w:t xml:space="preserve"> in the country or region under </w:t>
      </w:r>
      <w:r w:rsidR="00CE4692">
        <w:rPr>
          <w:rFonts w:eastAsiaTheme="minorEastAsia"/>
          <w:color w:val="000000" w:themeColor="text1"/>
        </w:rPr>
        <w:t>consideration</w:t>
      </w:r>
      <w:r w:rsidR="631747A1" w:rsidRPr="515D1DBF">
        <w:rPr>
          <w:rFonts w:eastAsiaTheme="minorEastAsia"/>
          <w:color w:val="000000" w:themeColor="text1"/>
        </w:rPr>
        <w:t xml:space="preserve">. </w:t>
      </w:r>
      <w:r w:rsidR="00BB3A37">
        <w:rPr>
          <w:rFonts w:eastAsiaTheme="minorEastAsia"/>
          <w:color w:val="000000" w:themeColor="text1"/>
        </w:rPr>
        <w:t xml:space="preserve">This is especially important as some </w:t>
      </w:r>
      <w:r w:rsidR="00FC5D58">
        <w:rPr>
          <w:rFonts w:eastAsiaTheme="minorEastAsia"/>
          <w:color w:val="000000" w:themeColor="text1"/>
        </w:rPr>
        <w:t xml:space="preserve">regions and farmers may be better adapted to different hazards than others. </w:t>
      </w:r>
      <w:r w:rsidR="00726818">
        <w:rPr>
          <w:rFonts w:eastAsiaTheme="minorEastAsia"/>
          <w:color w:val="000000" w:themeColor="text1"/>
        </w:rPr>
        <w:t>With the information generated in this activity, the follow</w:t>
      </w:r>
      <w:r w:rsidR="0090017B">
        <w:rPr>
          <w:rFonts w:eastAsiaTheme="minorEastAsia"/>
          <w:color w:val="000000" w:themeColor="text1"/>
        </w:rPr>
        <w:t xml:space="preserve">ing activity </w:t>
      </w:r>
      <w:r w:rsidR="000A34DD">
        <w:rPr>
          <w:rFonts w:eastAsiaTheme="minorEastAsia"/>
          <w:color w:val="000000" w:themeColor="text1"/>
        </w:rPr>
        <w:t xml:space="preserve">can </w:t>
      </w:r>
      <w:r w:rsidR="0090017B">
        <w:rPr>
          <w:rFonts w:eastAsiaTheme="minorEastAsia"/>
          <w:color w:val="000000" w:themeColor="text1"/>
        </w:rPr>
        <w:t xml:space="preserve">then </w:t>
      </w:r>
      <w:proofErr w:type="gramStart"/>
      <w:r w:rsidR="0090017B">
        <w:rPr>
          <w:rFonts w:eastAsiaTheme="minorEastAsia"/>
          <w:color w:val="000000" w:themeColor="text1"/>
        </w:rPr>
        <w:t>take into account</w:t>
      </w:r>
      <w:proofErr w:type="gramEnd"/>
      <w:r w:rsidR="0090017B">
        <w:rPr>
          <w:rFonts w:eastAsiaTheme="minorEastAsia"/>
          <w:color w:val="000000" w:themeColor="text1"/>
        </w:rPr>
        <w:t xml:space="preserve"> both the farmer and value chain perspective</w:t>
      </w:r>
      <w:r w:rsidR="0051661F">
        <w:rPr>
          <w:rFonts w:eastAsiaTheme="minorEastAsia"/>
          <w:color w:val="000000" w:themeColor="text1"/>
        </w:rPr>
        <w:t>s</w:t>
      </w:r>
      <w:r w:rsidR="0090017B">
        <w:rPr>
          <w:rFonts w:eastAsiaTheme="minorEastAsia"/>
          <w:color w:val="000000" w:themeColor="text1"/>
        </w:rPr>
        <w:t xml:space="preserve"> as well as the corresponding biophysical hazards.</w:t>
      </w:r>
    </w:p>
    <w:p w14:paraId="5D736EF6" w14:textId="4200BA7D" w:rsidR="5E17CE9D" w:rsidRDefault="00726818" w:rsidP="007E4BCB">
      <w:pPr>
        <w:pStyle w:val="Heading1"/>
      </w:pPr>
      <w:bookmarkStart w:id="29" w:name="_Toc102152089"/>
      <w:r>
        <w:t>Activity</w:t>
      </w:r>
      <w:r w:rsidR="64BEDDE5">
        <w:t xml:space="preserve"> III: Prioritizing Value Chains</w:t>
      </w:r>
      <w:bookmarkEnd w:id="29"/>
    </w:p>
    <w:p w14:paraId="094A4A88" w14:textId="633409CD" w:rsidR="002429F6" w:rsidRDefault="76FA6F06" w:rsidP="140D1701">
      <w:r>
        <w:t>Different farming systems are affected by climate change in different</w:t>
      </w:r>
      <w:r w:rsidR="00504802">
        <w:t xml:space="preserve"> and</w:t>
      </w:r>
      <w:r>
        <w:t xml:space="preserve"> sometimes contrasting ways. Heterogeneous climate change impacts mean that, in any given location, different types of farmers may have different adaptation needs </w:t>
      </w:r>
      <w:r w:rsidR="006C52FB">
        <w:t xml:space="preserve">and require </w:t>
      </w:r>
      <w:r>
        <w:t xml:space="preserve">different types of support. </w:t>
      </w:r>
      <w:r w:rsidR="00F13EC7">
        <w:t>T</w:t>
      </w:r>
      <w:r>
        <w:t>here are no one-</w:t>
      </w:r>
      <w:r w:rsidR="002429F6">
        <w:t>size-</w:t>
      </w:r>
      <w:r>
        <w:t xml:space="preserve">fits-all digital strategies </w:t>
      </w:r>
      <w:r w:rsidR="002429F6">
        <w:t>that span</w:t>
      </w:r>
      <w:r>
        <w:t xml:space="preserve"> all value chains. </w:t>
      </w:r>
    </w:p>
    <w:p w14:paraId="7DB39E9B" w14:textId="2AF1B26E" w:rsidR="7EEE6DF2" w:rsidRDefault="00E2036E" w:rsidP="140D1701">
      <w:r>
        <w:t>CSDA</w:t>
      </w:r>
      <w:r w:rsidR="002429F6">
        <w:t xml:space="preserve"> solutions </w:t>
      </w:r>
      <w:r w:rsidR="76FA6F06">
        <w:t xml:space="preserve">will vary </w:t>
      </w:r>
      <w:r w:rsidR="00C776BF">
        <w:t>not only in accordance with</w:t>
      </w:r>
      <w:r w:rsidR="76FA6F06">
        <w:t xml:space="preserve"> </w:t>
      </w:r>
      <w:r w:rsidR="00455059">
        <w:t>anticipated</w:t>
      </w:r>
      <w:r w:rsidR="76FA6F06">
        <w:t xml:space="preserve"> climate impacts (e.g., based on </w:t>
      </w:r>
      <w:r w:rsidR="00CF79E1">
        <w:t xml:space="preserve">the </w:t>
      </w:r>
      <w:r w:rsidR="76FA6F06">
        <w:t xml:space="preserve">heterogeneous climate sensitivity of different crops), but also </w:t>
      </w:r>
      <w:r w:rsidR="00817658">
        <w:t xml:space="preserve">with </w:t>
      </w:r>
      <w:r w:rsidR="76FA6F06">
        <w:t>the predominant characteristics of the farming system</w:t>
      </w:r>
      <w:r w:rsidR="00962E65">
        <w:t>s</w:t>
      </w:r>
      <w:r w:rsidR="76FA6F06">
        <w:t xml:space="preserve"> in question and their adaptive capacit</w:t>
      </w:r>
      <w:r w:rsidR="00CF3A81">
        <w:t>ies</w:t>
      </w:r>
      <w:r w:rsidR="76FA6F06">
        <w:t xml:space="preserve"> (e.g., degree of commercialization, reliance on external inputs, availability of credit</w:t>
      </w:r>
      <w:r w:rsidR="008F0601">
        <w:t>, etc.</w:t>
      </w:r>
      <w:r w:rsidR="76FA6F06">
        <w:t xml:space="preserve">). </w:t>
      </w:r>
      <w:r w:rsidR="008F0601">
        <w:t xml:space="preserve">Efficient </w:t>
      </w:r>
      <w:r w:rsidR="76FA6F06">
        <w:t xml:space="preserve">resources </w:t>
      </w:r>
      <w:r w:rsidR="008F0601">
        <w:t>aimed at promot</w:t>
      </w:r>
      <w:r w:rsidR="007010F5">
        <w:t>ing CSDA should align</w:t>
      </w:r>
      <w:r w:rsidR="76FA6F06">
        <w:t xml:space="preserve"> with programmatic development goals (by governments or donors)</w:t>
      </w:r>
      <w:r w:rsidR="0060026F">
        <w:t>.</w:t>
      </w:r>
      <w:r w:rsidR="76FA6F06">
        <w:t xml:space="preserve"> </w:t>
      </w:r>
      <w:r w:rsidR="0060026F">
        <w:t>P</w:t>
      </w:r>
      <w:r w:rsidR="76FA6F06">
        <w:t xml:space="preserve">olicymakers and investors </w:t>
      </w:r>
      <w:r w:rsidR="007C460F">
        <w:t xml:space="preserve">also </w:t>
      </w:r>
      <w:r w:rsidR="76FA6F06">
        <w:t>need to choose which farming systems or commodities to focus their efforts on. Th</w:t>
      </w:r>
      <w:r w:rsidR="0069731C">
        <w:t>ese</w:t>
      </w:r>
      <w:r w:rsidR="76FA6F06">
        <w:t xml:space="preserve"> choice</w:t>
      </w:r>
      <w:r w:rsidR="0069731C">
        <w:t>s</w:t>
      </w:r>
      <w:r w:rsidR="76FA6F06">
        <w:t xml:space="preserve"> strongly influence the later prioritization of digital solutions and investment opportunities. </w:t>
      </w:r>
      <w:r w:rsidR="00531B96">
        <w:t>Recognizing the importance of establishing focal priorities, this</w:t>
      </w:r>
      <w:r w:rsidR="76FA6F06">
        <w:t xml:space="preserve"> </w:t>
      </w:r>
      <w:r w:rsidR="00531B96">
        <w:t>activity</w:t>
      </w:r>
      <w:r w:rsidR="76FA6F06">
        <w:t xml:space="preserve"> aims to guide the user </w:t>
      </w:r>
      <w:r w:rsidR="00E81375">
        <w:t>in</w:t>
      </w:r>
      <w:r w:rsidR="76FA6F06">
        <w:t xml:space="preserve"> selecting a small group of </w:t>
      </w:r>
      <w:r w:rsidR="002D612B">
        <w:t>two to three</w:t>
      </w:r>
      <w:r w:rsidR="76FA6F06">
        <w:t xml:space="preserve"> core value chains that form the basis for subsequent steps.</w:t>
      </w:r>
    </w:p>
    <w:tbl>
      <w:tblPr>
        <w:tblStyle w:val="TableGrid"/>
        <w:tblW w:w="0" w:type="auto"/>
        <w:tblLayout w:type="fixed"/>
        <w:tblLook w:val="06A0" w:firstRow="1" w:lastRow="0" w:firstColumn="1" w:lastColumn="0" w:noHBand="1" w:noVBand="1"/>
      </w:tblPr>
      <w:tblGrid>
        <w:gridCol w:w="9360"/>
      </w:tblGrid>
      <w:tr w:rsidR="5E17CE9D" w14:paraId="157D11E9" w14:textId="77777777" w:rsidTr="7BA3F470">
        <w:tc>
          <w:tcPr>
            <w:tcW w:w="9360" w:type="dxa"/>
          </w:tcPr>
          <w:p w14:paraId="2AFC8E57" w14:textId="7B91EFC1" w:rsidR="00DD1B21" w:rsidRDefault="00DD1B21" w:rsidP="5E17CE9D">
            <w:pPr>
              <w:rPr>
                <w:b/>
                <w:bCs/>
              </w:rPr>
            </w:pPr>
            <w:r>
              <w:rPr>
                <w:b/>
                <w:bCs/>
              </w:rPr>
              <w:t xml:space="preserve">Activity III Type: </w:t>
            </w:r>
            <w:r w:rsidRPr="00DD1B21">
              <w:t>Group Exercise</w:t>
            </w:r>
          </w:p>
          <w:p w14:paraId="44B42B92" w14:textId="77777777" w:rsidR="00DD1B21" w:rsidRDefault="00DD1B21" w:rsidP="5E17CE9D">
            <w:pPr>
              <w:rPr>
                <w:b/>
                <w:bCs/>
              </w:rPr>
            </w:pPr>
          </w:p>
          <w:p w14:paraId="27BDB7B2" w14:textId="1D38E6D7" w:rsidR="5E17CE9D" w:rsidRDefault="0081729D" w:rsidP="5E17CE9D">
            <w:r>
              <w:rPr>
                <w:b/>
                <w:bCs/>
              </w:rPr>
              <w:t>Activity</w:t>
            </w:r>
            <w:r w:rsidR="1A3BAC2D" w:rsidRPr="7BA3F470">
              <w:rPr>
                <w:b/>
                <w:bCs/>
              </w:rPr>
              <w:t xml:space="preserve"> III Product: </w:t>
            </w:r>
            <w:r w:rsidR="1A3BAC2D">
              <w:t>Brief description of selected priority value chains, including a short rationale for their selection.</w:t>
            </w:r>
          </w:p>
        </w:tc>
      </w:tr>
    </w:tbl>
    <w:p w14:paraId="1D0F826D" w14:textId="6E476B0B" w:rsidR="5E17CE9D" w:rsidRDefault="5E17CE9D" w:rsidP="5E17CE9D">
      <w:pPr>
        <w:pStyle w:val="Heading2"/>
        <w:numPr>
          <w:ilvl w:val="1"/>
          <w:numId w:val="0"/>
        </w:numPr>
      </w:pPr>
    </w:p>
    <w:p w14:paraId="0A492231" w14:textId="0842D49C" w:rsidR="5E17CE9D" w:rsidRDefault="0081729D" w:rsidP="0081729D">
      <w:pPr>
        <w:pStyle w:val="Heading2"/>
        <w:numPr>
          <w:ilvl w:val="0"/>
          <w:numId w:val="0"/>
        </w:numPr>
        <w:ind w:left="576" w:hanging="576"/>
      </w:pPr>
      <w:bookmarkStart w:id="30" w:name="_Toc102152090"/>
      <w:r>
        <w:t xml:space="preserve">Step 1: </w:t>
      </w:r>
      <w:r w:rsidR="15BE33E5">
        <w:t>Consultative process to prioritize value chains</w:t>
      </w:r>
      <w:bookmarkEnd w:id="30"/>
    </w:p>
    <w:p w14:paraId="52E3BA14" w14:textId="29BE873D" w:rsidR="00060C84" w:rsidRDefault="39A93A2E" w:rsidP="5E17CE9D">
      <w:pPr>
        <w:rPr>
          <w:rFonts w:ascii="Calibri" w:eastAsia="Calibri" w:hAnsi="Calibri" w:cs="Calibri"/>
          <w:color w:val="000000" w:themeColor="text1"/>
        </w:rPr>
      </w:pPr>
      <w:r w:rsidRPr="631747A1">
        <w:rPr>
          <w:rFonts w:ascii="Calibri" w:eastAsia="Calibri" w:hAnsi="Calibri" w:cs="Calibri"/>
          <w:color w:val="000000" w:themeColor="text1"/>
        </w:rPr>
        <w:t xml:space="preserve">Determining the priority value chains </w:t>
      </w:r>
      <w:r w:rsidR="00276E63">
        <w:rPr>
          <w:rFonts w:ascii="Calibri" w:eastAsia="Calibri" w:hAnsi="Calibri" w:cs="Calibri"/>
          <w:color w:val="000000" w:themeColor="text1"/>
        </w:rPr>
        <w:t>require</w:t>
      </w:r>
      <w:r w:rsidR="00EF61BA">
        <w:rPr>
          <w:rFonts w:ascii="Calibri" w:eastAsia="Calibri" w:hAnsi="Calibri" w:cs="Calibri"/>
          <w:color w:val="000000" w:themeColor="text1"/>
        </w:rPr>
        <w:t>s</w:t>
      </w:r>
      <w:r w:rsidR="00164D17">
        <w:rPr>
          <w:rFonts w:ascii="Calibri" w:eastAsia="Calibri" w:hAnsi="Calibri" w:cs="Calibri"/>
          <w:color w:val="000000" w:themeColor="text1"/>
        </w:rPr>
        <w:t xml:space="preserve"> the</w:t>
      </w:r>
      <w:r w:rsidR="00276E63">
        <w:rPr>
          <w:rFonts w:ascii="Calibri" w:eastAsia="Calibri" w:hAnsi="Calibri" w:cs="Calibri"/>
          <w:color w:val="000000" w:themeColor="text1"/>
        </w:rPr>
        <w:t xml:space="preserve"> consideration of</w:t>
      </w:r>
      <w:r w:rsidRPr="631747A1">
        <w:rPr>
          <w:rFonts w:ascii="Calibri" w:eastAsia="Calibri" w:hAnsi="Calibri" w:cs="Calibri"/>
          <w:color w:val="000000" w:themeColor="text1"/>
        </w:rPr>
        <w:t xml:space="preserve"> multiple assessment criteria informed by available data. </w:t>
      </w:r>
      <w:r w:rsidR="001C4A29">
        <w:rPr>
          <w:rFonts w:ascii="Calibri" w:eastAsia="Calibri" w:hAnsi="Calibri" w:cs="Calibri"/>
          <w:color w:val="000000" w:themeColor="text1"/>
        </w:rPr>
        <w:t>The process begins with the</w:t>
      </w:r>
      <w:r w:rsidRPr="631747A1">
        <w:rPr>
          <w:rFonts w:ascii="Calibri" w:eastAsia="Calibri" w:hAnsi="Calibri" w:cs="Calibri"/>
          <w:color w:val="000000" w:themeColor="text1"/>
        </w:rPr>
        <w:t xml:space="preserve"> compil</w:t>
      </w:r>
      <w:r w:rsidR="001C4A29">
        <w:rPr>
          <w:rFonts w:ascii="Calibri" w:eastAsia="Calibri" w:hAnsi="Calibri" w:cs="Calibri"/>
          <w:color w:val="000000" w:themeColor="text1"/>
        </w:rPr>
        <w:t>ation of</w:t>
      </w:r>
      <w:r w:rsidRPr="631747A1">
        <w:rPr>
          <w:rFonts w:ascii="Calibri" w:eastAsia="Calibri" w:hAnsi="Calibri" w:cs="Calibri"/>
          <w:color w:val="000000" w:themeColor="text1"/>
        </w:rPr>
        <w:t xml:space="preserve"> a list of </w:t>
      </w:r>
      <w:r w:rsidR="00BC2B14">
        <w:rPr>
          <w:rFonts w:ascii="Calibri" w:eastAsia="Calibri" w:hAnsi="Calibri" w:cs="Calibri"/>
          <w:color w:val="000000" w:themeColor="text1"/>
        </w:rPr>
        <w:t>ten to fifteen</w:t>
      </w:r>
      <w:r w:rsidRPr="631747A1">
        <w:rPr>
          <w:rFonts w:ascii="Calibri" w:eastAsia="Calibri" w:hAnsi="Calibri" w:cs="Calibri"/>
          <w:color w:val="000000" w:themeColor="text1"/>
        </w:rPr>
        <w:t xml:space="preserve"> commodities that are known to play a significant role in the study region. This list should include value chains with major commercial importance (crops, livestock, aquaculture</w:t>
      </w:r>
      <w:r w:rsidR="009D345B">
        <w:rPr>
          <w:rFonts w:ascii="Calibri" w:eastAsia="Calibri" w:hAnsi="Calibri" w:cs="Calibri"/>
          <w:color w:val="000000" w:themeColor="text1"/>
        </w:rPr>
        <w:t>,</w:t>
      </w:r>
      <w:r w:rsidRPr="631747A1">
        <w:rPr>
          <w:rFonts w:ascii="Calibri" w:eastAsia="Calibri" w:hAnsi="Calibri" w:cs="Calibri"/>
          <w:color w:val="000000" w:themeColor="text1"/>
        </w:rPr>
        <w:t xml:space="preserve"> and fisheries</w:t>
      </w:r>
      <w:r w:rsidR="009D345B">
        <w:rPr>
          <w:rFonts w:ascii="Calibri" w:eastAsia="Calibri" w:hAnsi="Calibri" w:cs="Calibri"/>
          <w:color w:val="000000" w:themeColor="text1"/>
        </w:rPr>
        <w:t>,</w:t>
      </w:r>
      <w:r w:rsidR="001C4A29">
        <w:rPr>
          <w:rFonts w:ascii="Calibri" w:eastAsia="Calibri" w:hAnsi="Calibri" w:cs="Calibri"/>
          <w:color w:val="000000" w:themeColor="text1"/>
        </w:rPr>
        <w:t xml:space="preserve"> if appropriate</w:t>
      </w:r>
      <w:r w:rsidRPr="631747A1">
        <w:rPr>
          <w:rFonts w:ascii="Calibri" w:eastAsia="Calibri" w:hAnsi="Calibri" w:cs="Calibri"/>
          <w:color w:val="000000" w:themeColor="text1"/>
        </w:rPr>
        <w:t>, and derived products traded on local and international markets) as well as major subsistence crops (cereals, roots</w:t>
      </w:r>
      <w:r w:rsidR="00CF79E1">
        <w:rPr>
          <w:rFonts w:ascii="Calibri" w:eastAsia="Calibri" w:hAnsi="Calibri" w:cs="Calibri"/>
          <w:color w:val="000000" w:themeColor="text1"/>
        </w:rPr>
        <w:t>,</w:t>
      </w:r>
      <w:r w:rsidRPr="631747A1">
        <w:rPr>
          <w:rFonts w:ascii="Calibri" w:eastAsia="Calibri" w:hAnsi="Calibri" w:cs="Calibri"/>
          <w:color w:val="000000" w:themeColor="text1"/>
        </w:rPr>
        <w:t xml:space="preserve"> tubers, legumes, </w:t>
      </w:r>
      <w:r w:rsidR="00136D72">
        <w:rPr>
          <w:rFonts w:ascii="Calibri" w:eastAsia="Calibri" w:hAnsi="Calibri" w:cs="Calibri"/>
          <w:color w:val="000000" w:themeColor="text1"/>
        </w:rPr>
        <w:t xml:space="preserve">and </w:t>
      </w:r>
      <w:r w:rsidRPr="631747A1">
        <w:rPr>
          <w:rFonts w:ascii="Calibri" w:eastAsia="Calibri" w:hAnsi="Calibri" w:cs="Calibri"/>
          <w:color w:val="000000" w:themeColor="text1"/>
        </w:rPr>
        <w:t>banana</w:t>
      </w:r>
      <w:r w:rsidR="00136D72">
        <w:rPr>
          <w:rFonts w:ascii="Calibri" w:eastAsia="Calibri" w:hAnsi="Calibri" w:cs="Calibri"/>
          <w:color w:val="000000" w:themeColor="text1"/>
        </w:rPr>
        <w:t>s</w:t>
      </w:r>
      <w:r w:rsidRPr="631747A1">
        <w:rPr>
          <w:rFonts w:ascii="Calibri" w:eastAsia="Calibri" w:hAnsi="Calibri" w:cs="Calibri"/>
          <w:color w:val="000000" w:themeColor="text1"/>
        </w:rPr>
        <w:t xml:space="preserve">) and </w:t>
      </w:r>
      <w:r w:rsidR="00060C84">
        <w:rPr>
          <w:rFonts w:ascii="Calibri" w:eastAsia="Calibri" w:hAnsi="Calibri" w:cs="Calibri"/>
          <w:color w:val="000000" w:themeColor="text1"/>
        </w:rPr>
        <w:t xml:space="preserve">small </w:t>
      </w:r>
      <w:r w:rsidRPr="631747A1">
        <w:rPr>
          <w:rFonts w:ascii="Calibri" w:eastAsia="Calibri" w:hAnsi="Calibri" w:cs="Calibri"/>
          <w:color w:val="000000" w:themeColor="text1"/>
        </w:rPr>
        <w:t xml:space="preserve">livestock species. </w:t>
      </w:r>
    </w:p>
    <w:p w14:paraId="7820DAE5" w14:textId="222DDB0A" w:rsidR="140D1701" w:rsidRDefault="39A93A2E" w:rsidP="5E17CE9D">
      <w:pPr>
        <w:rPr>
          <w:rFonts w:ascii="Calibri" w:eastAsia="Calibri" w:hAnsi="Calibri" w:cs="Calibri"/>
          <w:color w:val="000000" w:themeColor="text1"/>
        </w:rPr>
      </w:pPr>
      <w:r w:rsidRPr="631747A1">
        <w:rPr>
          <w:rFonts w:ascii="Calibri" w:eastAsia="Calibri" w:hAnsi="Calibri" w:cs="Calibri"/>
          <w:color w:val="000000" w:themeColor="text1"/>
        </w:rPr>
        <w:t>This first selection can be done in quick consultation with a few local experts</w:t>
      </w:r>
      <w:r w:rsidR="005A0658">
        <w:rPr>
          <w:rFonts w:ascii="Calibri" w:eastAsia="Calibri" w:hAnsi="Calibri" w:cs="Calibri"/>
          <w:color w:val="000000" w:themeColor="text1"/>
        </w:rPr>
        <w:t>—</w:t>
      </w:r>
      <w:r w:rsidR="00FE4D6D" w:rsidRPr="631747A1">
        <w:rPr>
          <w:rFonts w:ascii="Calibri" w:eastAsia="Calibri" w:hAnsi="Calibri" w:cs="Calibri"/>
          <w:color w:val="000000" w:themeColor="text1"/>
        </w:rPr>
        <w:t xml:space="preserve">such as local senior agricultural researchers, agricultural extension managers, or staff from the </w:t>
      </w:r>
      <w:r w:rsidR="00C65DE2">
        <w:rPr>
          <w:rFonts w:ascii="Calibri" w:eastAsia="Calibri" w:hAnsi="Calibri" w:cs="Calibri"/>
          <w:color w:val="000000" w:themeColor="text1"/>
        </w:rPr>
        <w:t>local m</w:t>
      </w:r>
      <w:r w:rsidR="00FE4D6D" w:rsidRPr="631747A1">
        <w:rPr>
          <w:rFonts w:ascii="Calibri" w:eastAsia="Calibri" w:hAnsi="Calibri" w:cs="Calibri"/>
          <w:color w:val="000000" w:themeColor="text1"/>
        </w:rPr>
        <w:t>inistr</w:t>
      </w:r>
      <w:r w:rsidR="000F68CE">
        <w:rPr>
          <w:rFonts w:ascii="Calibri" w:eastAsia="Calibri" w:hAnsi="Calibri" w:cs="Calibri"/>
          <w:color w:val="000000" w:themeColor="text1"/>
        </w:rPr>
        <w:t>ies</w:t>
      </w:r>
      <w:r w:rsidR="00FE4D6D" w:rsidRPr="631747A1">
        <w:rPr>
          <w:rFonts w:ascii="Calibri" w:eastAsia="Calibri" w:hAnsi="Calibri" w:cs="Calibri"/>
          <w:color w:val="000000" w:themeColor="text1"/>
        </w:rPr>
        <w:t xml:space="preserve"> of </w:t>
      </w:r>
      <w:r w:rsidR="00C0574F">
        <w:rPr>
          <w:rFonts w:ascii="Calibri" w:eastAsia="Calibri" w:hAnsi="Calibri" w:cs="Calibri"/>
          <w:color w:val="000000" w:themeColor="text1"/>
        </w:rPr>
        <w:t>a</w:t>
      </w:r>
      <w:r w:rsidR="00FE4D6D" w:rsidRPr="631747A1">
        <w:rPr>
          <w:rFonts w:ascii="Calibri" w:eastAsia="Calibri" w:hAnsi="Calibri" w:cs="Calibri"/>
          <w:color w:val="000000" w:themeColor="text1"/>
        </w:rPr>
        <w:t>griculture</w:t>
      </w:r>
      <w:r w:rsidR="005A0658">
        <w:rPr>
          <w:rFonts w:ascii="Calibri" w:eastAsia="Calibri" w:hAnsi="Calibri" w:cs="Calibri"/>
          <w:color w:val="000000" w:themeColor="text1"/>
        </w:rPr>
        <w:t>—</w:t>
      </w:r>
      <w:r w:rsidRPr="631747A1">
        <w:rPr>
          <w:rFonts w:ascii="Calibri" w:eastAsia="Calibri" w:hAnsi="Calibri" w:cs="Calibri"/>
          <w:color w:val="000000" w:themeColor="text1"/>
        </w:rPr>
        <w:t xml:space="preserve">who </w:t>
      </w:r>
      <w:r w:rsidR="004C55CA">
        <w:rPr>
          <w:rFonts w:ascii="Calibri" w:eastAsia="Calibri" w:hAnsi="Calibri" w:cs="Calibri"/>
          <w:color w:val="000000" w:themeColor="text1"/>
        </w:rPr>
        <w:t>are able to provide</w:t>
      </w:r>
      <w:r w:rsidR="004C55CA" w:rsidRPr="631747A1">
        <w:rPr>
          <w:rFonts w:ascii="Calibri" w:eastAsia="Calibri" w:hAnsi="Calibri" w:cs="Calibri"/>
          <w:color w:val="000000" w:themeColor="text1"/>
        </w:rPr>
        <w:t xml:space="preserve"> </w:t>
      </w:r>
      <w:r w:rsidR="00CF79E1">
        <w:rPr>
          <w:rFonts w:ascii="Calibri" w:eastAsia="Calibri" w:hAnsi="Calibri" w:cs="Calibri"/>
          <w:color w:val="000000" w:themeColor="text1"/>
        </w:rPr>
        <w:t xml:space="preserve">a </w:t>
      </w:r>
      <w:r w:rsidRPr="631747A1">
        <w:rPr>
          <w:rFonts w:ascii="Calibri" w:eastAsia="Calibri" w:hAnsi="Calibri" w:cs="Calibri"/>
          <w:color w:val="000000" w:themeColor="text1"/>
        </w:rPr>
        <w:t xml:space="preserve">good overview of the </w:t>
      </w:r>
      <w:r w:rsidR="00060C84">
        <w:rPr>
          <w:rFonts w:ascii="Calibri" w:eastAsia="Calibri" w:hAnsi="Calibri" w:cs="Calibri"/>
          <w:color w:val="000000" w:themeColor="text1"/>
        </w:rPr>
        <w:t>area</w:t>
      </w:r>
      <w:r w:rsidRPr="631747A1">
        <w:rPr>
          <w:rFonts w:ascii="Calibri" w:eastAsia="Calibri" w:hAnsi="Calibri" w:cs="Calibri"/>
          <w:color w:val="000000" w:themeColor="text1"/>
        </w:rPr>
        <w:t xml:space="preserve"> of interest. A couple of emails or </w:t>
      </w:r>
      <w:r w:rsidRPr="631747A1">
        <w:rPr>
          <w:rFonts w:ascii="Calibri" w:eastAsia="Calibri" w:hAnsi="Calibri" w:cs="Calibri"/>
          <w:color w:val="000000" w:themeColor="text1"/>
        </w:rPr>
        <w:lastRenderedPageBreak/>
        <w:t xml:space="preserve">phone calls </w:t>
      </w:r>
      <w:r w:rsidR="00AB5B83">
        <w:rPr>
          <w:rFonts w:ascii="Calibri" w:eastAsia="Calibri" w:hAnsi="Calibri" w:cs="Calibri"/>
          <w:color w:val="000000" w:themeColor="text1"/>
        </w:rPr>
        <w:t>might be enough to get</w:t>
      </w:r>
      <w:r w:rsidRPr="631747A1">
        <w:rPr>
          <w:rFonts w:ascii="Calibri" w:eastAsia="Calibri" w:hAnsi="Calibri" w:cs="Calibri"/>
          <w:color w:val="000000" w:themeColor="text1"/>
        </w:rPr>
        <w:t xml:space="preserve"> the job</w:t>
      </w:r>
      <w:r w:rsidR="00AB5B83">
        <w:rPr>
          <w:rFonts w:ascii="Calibri" w:eastAsia="Calibri" w:hAnsi="Calibri" w:cs="Calibri"/>
          <w:color w:val="000000" w:themeColor="text1"/>
        </w:rPr>
        <w:t xml:space="preserve"> done</w:t>
      </w:r>
      <w:r w:rsidRPr="631747A1">
        <w:rPr>
          <w:rFonts w:ascii="Calibri" w:eastAsia="Calibri" w:hAnsi="Calibri" w:cs="Calibri"/>
          <w:color w:val="000000" w:themeColor="text1"/>
        </w:rPr>
        <w:t xml:space="preserve">. The key point here is to avoid relying on a single perspective </w:t>
      </w:r>
      <w:proofErr w:type="gramStart"/>
      <w:r w:rsidR="007B4BC6">
        <w:rPr>
          <w:rFonts w:ascii="Calibri" w:eastAsia="Calibri" w:hAnsi="Calibri" w:cs="Calibri"/>
          <w:color w:val="000000" w:themeColor="text1"/>
        </w:rPr>
        <w:t xml:space="preserve">so </w:t>
      </w:r>
      <w:r w:rsidR="00687D79">
        <w:rPr>
          <w:rFonts w:ascii="Calibri" w:eastAsia="Calibri" w:hAnsi="Calibri" w:cs="Calibri"/>
          <w:color w:val="000000" w:themeColor="text1"/>
        </w:rPr>
        <w:t>as to</w:t>
      </w:r>
      <w:proofErr w:type="gramEnd"/>
      <w:r w:rsidR="00687D79">
        <w:rPr>
          <w:rFonts w:ascii="Calibri" w:eastAsia="Calibri" w:hAnsi="Calibri" w:cs="Calibri"/>
          <w:color w:val="000000" w:themeColor="text1"/>
        </w:rPr>
        <w:t xml:space="preserve"> avoid potential user</w:t>
      </w:r>
      <w:r w:rsidR="007B4BC6">
        <w:rPr>
          <w:rFonts w:ascii="Calibri" w:eastAsia="Calibri" w:hAnsi="Calibri" w:cs="Calibri"/>
          <w:color w:val="000000" w:themeColor="text1"/>
        </w:rPr>
        <w:t xml:space="preserve"> </w:t>
      </w:r>
      <w:r w:rsidRPr="631747A1">
        <w:rPr>
          <w:rFonts w:ascii="Calibri" w:eastAsia="Calibri" w:hAnsi="Calibri" w:cs="Calibri"/>
          <w:color w:val="000000" w:themeColor="text1"/>
        </w:rPr>
        <w:t>bias</w:t>
      </w:r>
      <w:r w:rsidR="00687D79">
        <w:rPr>
          <w:rFonts w:ascii="Calibri" w:eastAsia="Calibri" w:hAnsi="Calibri" w:cs="Calibri"/>
          <w:color w:val="000000" w:themeColor="text1"/>
        </w:rPr>
        <w:t xml:space="preserve"> in the</w:t>
      </w:r>
      <w:r w:rsidRPr="631747A1">
        <w:rPr>
          <w:rFonts w:ascii="Calibri" w:eastAsia="Calibri" w:hAnsi="Calibri" w:cs="Calibri"/>
          <w:color w:val="000000" w:themeColor="text1"/>
        </w:rPr>
        <w:t xml:space="preserve"> selection of the value chains.</w:t>
      </w:r>
    </w:p>
    <w:p w14:paraId="71C51DC6" w14:textId="5438C57B" w:rsidR="00847914" w:rsidRDefault="0CD4DB44" w:rsidP="5E17CE9D">
      <w:pPr>
        <w:rPr>
          <w:rFonts w:ascii="Calibri" w:eastAsia="Calibri" w:hAnsi="Calibri" w:cs="Calibri"/>
          <w:color w:val="000000" w:themeColor="text1"/>
        </w:rPr>
      </w:pPr>
      <w:r w:rsidRPr="1417DA26">
        <w:rPr>
          <w:rFonts w:ascii="Calibri" w:eastAsia="Calibri" w:hAnsi="Calibri" w:cs="Calibri"/>
          <w:color w:val="000000" w:themeColor="text1"/>
        </w:rPr>
        <w:t>The next step consists of compiling secondary data</w:t>
      </w:r>
      <w:r w:rsidR="007818EF">
        <w:rPr>
          <w:rFonts w:ascii="Calibri" w:eastAsia="Calibri" w:hAnsi="Calibri" w:cs="Calibri"/>
          <w:color w:val="000000" w:themeColor="text1"/>
        </w:rPr>
        <w:t xml:space="preserve"> supporting the development of assessment criteria</w:t>
      </w:r>
      <w:r w:rsidRPr="1417DA26">
        <w:rPr>
          <w:rFonts w:ascii="Calibri" w:eastAsia="Calibri" w:hAnsi="Calibri" w:cs="Calibri"/>
          <w:color w:val="000000" w:themeColor="text1"/>
        </w:rPr>
        <w:t xml:space="preserve"> </w:t>
      </w:r>
      <w:r w:rsidR="000E393A">
        <w:rPr>
          <w:rFonts w:ascii="Calibri" w:eastAsia="Calibri" w:hAnsi="Calibri" w:cs="Calibri"/>
          <w:color w:val="000000" w:themeColor="text1"/>
        </w:rPr>
        <w:t xml:space="preserve">for </w:t>
      </w:r>
      <w:r w:rsidR="007818EF">
        <w:rPr>
          <w:rFonts w:ascii="Calibri" w:eastAsia="Calibri" w:hAnsi="Calibri" w:cs="Calibri"/>
          <w:color w:val="000000" w:themeColor="text1"/>
        </w:rPr>
        <w:t>the</w:t>
      </w:r>
      <w:r w:rsidR="000E393A">
        <w:rPr>
          <w:rFonts w:ascii="Calibri" w:eastAsia="Calibri" w:hAnsi="Calibri" w:cs="Calibri"/>
          <w:color w:val="000000" w:themeColor="text1"/>
        </w:rPr>
        <w:t xml:space="preserve"> long</w:t>
      </w:r>
      <w:r w:rsidR="00B81D70">
        <w:rPr>
          <w:rFonts w:ascii="Calibri" w:eastAsia="Calibri" w:hAnsi="Calibri" w:cs="Calibri"/>
          <w:color w:val="000000" w:themeColor="text1"/>
        </w:rPr>
        <w:t xml:space="preserve"> l</w:t>
      </w:r>
      <w:r w:rsidR="000E393A">
        <w:rPr>
          <w:rFonts w:ascii="Calibri" w:eastAsia="Calibri" w:hAnsi="Calibri" w:cs="Calibri"/>
          <w:color w:val="000000" w:themeColor="text1"/>
        </w:rPr>
        <w:t xml:space="preserve">ist of </w:t>
      </w:r>
      <w:r w:rsidRPr="1417DA26">
        <w:rPr>
          <w:rFonts w:ascii="Calibri" w:eastAsia="Calibri" w:hAnsi="Calibri" w:cs="Calibri"/>
          <w:color w:val="000000" w:themeColor="text1"/>
        </w:rPr>
        <w:t>proposed value chains</w:t>
      </w:r>
      <w:r w:rsidR="007818EF">
        <w:rPr>
          <w:rFonts w:ascii="Calibri" w:eastAsia="Calibri" w:hAnsi="Calibri" w:cs="Calibri"/>
          <w:color w:val="000000" w:themeColor="text1"/>
        </w:rPr>
        <w:t xml:space="preserve">. </w:t>
      </w:r>
      <w:r w:rsidR="0009745B">
        <w:rPr>
          <w:rFonts w:ascii="Calibri" w:eastAsia="Calibri" w:hAnsi="Calibri" w:cs="Calibri"/>
          <w:color w:val="000000" w:themeColor="text1"/>
        </w:rPr>
        <w:t xml:space="preserve">The preliminary </w:t>
      </w:r>
      <w:r w:rsidR="008B5488">
        <w:rPr>
          <w:rFonts w:ascii="Calibri" w:eastAsia="Calibri" w:hAnsi="Calibri" w:cs="Calibri"/>
          <w:color w:val="000000" w:themeColor="text1"/>
        </w:rPr>
        <w:t>assessment</w:t>
      </w:r>
      <w:r w:rsidR="007818EF">
        <w:rPr>
          <w:rFonts w:ascii="Calibri" w:eastAsia="Calibri" w:hAnsi="Calibri" w:cs="Calibri"/>
          <w:color w:val="000000" w:themeColor="text1"/>
        </w:rPr>
        <w:t xml:space="preserve"> criteria</w:t>
      </w:r>
      <w:r w:rsidRPr="1417DA26">
        <w:rPr>
          <w:rFonts w:ascii="Calibri" w:eastAsia="Calibri" w:hAnsi="Calibri" w:cs="Calibri"/>
          <w:color w:val="000000" w:themeColor="text1"/>
        </w:rPr>
        <w:t xml:space="preserve"> </w:t>
      </w:r>
      <w:r w:rsidR="008B5488">
        <w:rPr>
          <w:rFonts w:ascii="Calibri" w:eastAsia="Calibri" w:hAnsi="Calibri" w:cs="Calibri"/>
          <w:color w:val="000000" w:themeColor="text1"/>
        </w:rPr>
        <w:t xml:space="preserve">should </w:t>
      </w:r>
      <w:r w:rsidR="00850974">
        <w:rPr>
          <w:rFonts w:ascii="Calibri" w:eastAsia="Calibri" w:hAnsi="Calibri" w:cs="Calibri"/>
          <w:color w:val="000000" w:themeColor="text1"/>
        </w:rPr>
        <w:t xml:space="preserve">comprise readily available secondary data that span </w:t>
      </w:r>
      <w:proofErr w:type="gramStart"/>
      <w:r w:rsidR="00850974">
        <w:rPr>
          <w:rFonts w:ascii="Calibri" w:eastAsia="Calibri" w:hAnsi="Calibri" w:cs="Calibri"/>
          <w:color w:val="000000" w:themeColor="text1"/>
        </w:rPr>
        <w:t>the majority of</w:t>
      </w:r>
      <w:proofErr w:type="gramEnd"/>
      <w:r w:rsidR="00850974">
        <w:rPr>
          <w:rFonts w:ascii="Calibri" w:eastAsia="Calibri" w:hAnsi="Calibri" w:cs="Calibri"/>
          <w:color w:val="000000" w:themeColor="text1"/>
        </w:rPr>
        <w:t xml:space="preserve"> the long list value chains. </w:t>
      </w:r>
      <w:r w:rsidRPr="1417DA26">
        <w:rPr>
          <w:rFonts w:ascii="Calibri" w:eastAsia="Calibri" w:hAnsi="Calibri" w:cs="Calibri"/>
          <w:color w:val="000000" w:themeColor="text1"/>
        </w:rPr>
        <w:t xml:space="preserve">Some suggestions are made in </w:t>
      </w:r>
      <w:r w:rsidRPr="001D1754">
        <w:rPr>
          <w:rFonts w:ascii="Calibri" w:eastAsia="Calibri" w:hAnsi="Calibri" w:cs="Calibri"/>
          <w:color w:val="000000" w:themeColor="text1"/>
        </w:rPr>
        <w:t xml:space="preserve">Table </w:t>
      </w:r>
      <w:r w:rsidR="00A14367" w:rsidRPr="001D1754">
        <w:rPr>
          <w:rFonts w:ascii="Calibri" w:eastAsia="Calibri" w:hAnsi="Calibri" w:cs="Calibri"/>
          <w:color w:val="000000" w:themeColor="text1"/>
        </w:rPr>
        <w:t>1</w:t>
      </w:r>
      <w:r w:rsidRPr="1417DA26">
        <w:rPr>
          <w:rFonts w:ascii="Calibri" w:eastAsia="Calibri" w:hAnsi="Calibri" w:cs="Calibri"/>
          <w:color w:val="000000" w:themeColor="text1"/>
        </w:rPr>
        <w:t xml:space="preserve"> below. </w:t>
      </w:r>
    </w:p>
    <w:p w14:paraId="15CB84B7" w14:textId="5489E729" w:rsidR="140D1701" w:rsidRDefault="0028150E" w:rsidP="5E17CE9D">
      <w:pPr>
        <w:rPr>
          <w:rFonts w:ascii="Calibri" w:eastAsia="Calibri" w:hAnsi="Calibri" w:cs="Calibri"/>
          <w:color w:val="000000" w:themeColor="text1"/>
        </w:rPr>
      </w:pPr>
      <w:r>
        <w:rPr>
          <w:rFonts w:ascii="Calibri" w:eastAsia="Calibri" w:hAnsi="Calibri" w:cs="Calibri"/>
          <w:color w:val="000000" w:themeColor="text1"/>
        </w:rPr>
        <w:t>We suggest that</w:t>
      </w:r>
      <w:r w:rsidR="0CD4DB44" w:rsidRPr="1417DA26">
        <w:rPr>
          <w:rFonts w:ascii="Calibri" w:eastAsia="Calibri" w:hAnsi="Calibri" w:cs="Calibri"/>
          <w:color w:val="000000" w:themeColor="text1"/>
        </w:rPr>
        <w:t xml:space="preserve"> </w:t>
      </w:r>
      <w:r w:rsidR="009A29ED">
        <w:rPr>
          <w:rFonts w:ascii="Calibri" w:eastAsia="Calibri" w:hAnsi="Calibri" w:cs="Calibri"/>
          <w:color w:val="000000" w:themeColor="text1"/>
        </w:rPr>
        <w:t xml:space="preserve">six to eight </w:t>
      </w:r>
      <w:r w:rsidR="0CD4DB44" w:rsidRPr="1417DA26">
        <w:rPr>
          <w:rFonts w:ascii="Calibri" w:eastAsia="Calibri" w:hAnsi="Calibri" w:cs="Calibri"/>
          <w:color w:val="000000" w:themeColor="text1"/>
        </w:rPr>
        <w:t xml:space="preserve">criteria </w:t>
      </w:r>
      <w:r>
        <w:rPr>
          <w:rFonts w:ascii="Calibri" w:eastAsia="Calibri" w:hAnsi="Calibri" w:cs="Calibri"/>
          <w:color w:val="000000" w:themeColor="text1"/>
        </w:rPr>
        <w:t>are</w:t>
      </w:r>
      <w:r w:rsidR="0CD4DB44" w:rsidRPr="1417DA26">
        <w:rPr>
          <w:rFonts w:ascii="Calibri" w:eastAsia="Calibri" w:hAnsi="Calibri" w:cs="Calibri"/>
          <w:color w:val="000000" w:themeColor="text1"/>
        </w:rPr>
        <w:t xml:space="preserve"> </w:t>
      </w:r>
      <w:r>
        <w:rPr>
          <w:rFonts w:ascii="Calibri" w:eastAsia="Calibri" w:hAnsi="Calibri" w:cs="Calibri"/>
          <w:color w:val="000000" w:themeColor="text1"/>
        </w:rPr>
        <w:t>sufficient</w:t>
      </w:r>
      <w:r w:rsidR="0CD4DB44" w:rsidRPr="1417DA26">
        <w:rPr>
          <w:rFonts w:ascii="Calibri" w:eastAsia="Calibri" w:hAnsi="Calibri" w:cs="Calibri"/>
          <w:color w:val="000000" w:themeColor="text1"/>
        </w:rPr>
        <w:t xml:space="preserve"> to support the choice of priority value chains. For many indicators, it can be challenging to access reliable data. </w:t>
      </w:r>
      <w:r w:rsidR="0CD4DB44" w:rsidRPr="1417DA26">
        <w:rPr>
          <w:rFonts w:ascii="Calibri" w:eastAsia="Calibri" w:hAnsi="Calibri" w:cs="Calibri"/>
        </w:rPr>
        <w:t>At this stage, strategic</w:t>
      </w:r>
      <w:r>
        <w:rPr>
          <w:rFonts w:ascii="Calibri" w:eastAsia="Calibri" w:hAnsi="Calibri" w:cs="Calibri"/>
        </w:rPr>
        <w:t xml:space="preserve"> engagement with l</w:t>
      </w:r>
      <w:r w:rsidR="0CD4DB44" w:rsidRPr="1417DA26">
        <w:rPr>
          <w:rFonts w:ascii="Calibri" w:eastAsia="Calibri" w:hAnsi="Calibri" w:cs="Calibri"/>
        </w:rPr>
        <w:t>ocal experts and decision-makers from the agricultural sector (see above), industry representatives</w:t>
      </w:r>
      <w:r>
        <w:rPr>
          <w:rFonts w:ascii="Calibri" w:eastAsia="Calibri" w:hAnsi="Calibri" w:cs="Calibri"/>
        </w:rPr>
        <w:t>, and others is encouraged</w:t>
      </w:r>
      <w:r w:rsidR="0CD4DB44" w:rsidRPr="1417DA26">
        <w:rPr>
          <w:rFonts w:ascii="Calibri" w:eastAsia="Calibri" w:hAnsi="Calibri" w:cs="Calibri"/>
        </w:rPr>
        <w:t xml:space="preserve">. </w:t>
      </w:r>
      <w:r w:rsidR="000B0E24">
        <w:rPr>
          <w:rFonts w:ascii="Calibri" w:eastAsia="Calibri" w:hAnsi="Calibri" w:cs="Calibri"/>
        </w:rPr>
        <w:t>A</w:t>
      </w:r>
      <w:r w:rsidR="0CD4DB44" w:rsidRPr="1417DA26">
        <w:rPr>
          <w:rFonts w:ascii="Calibri" w:eastAsia="Calibri" w:hAnsi="Calibri" w:cs="Calibri"/>
        </w:rPr>
        <w:t xml:space="preserve"> workshop</w:t>
      </w:r>
      <w:r w:rsidR="000B0E24">
        <w:rPr>
          <w:rFonts w:ascii="Calibri" w:eastAsia="Calibri" w:hAnsi="Calibri" w:cs="Calibri"/>
        </w:rPr>
        <w:t xml:space="preserve"> session of</w:t>
      </w:r>
      <w:r w:rsidR="0CD4DB44" w:rsidRPr="1417DA26">
        <w:rPr>
          <w:rFonts w:ascii="Calibri" w:eastAsia="Calibri" w:hAnsi="Calibri" w:cs="Calibri"/>
        </w:rPr>
        <w:t xml:space="preserve"> </w:t>
      </w:r>
      <w:r w:rsidR="001E3930">
        <w:rPr>
          <w:rFonts w:ascii="Calibri" w:eastAsia="Calibri" w:hAnsi="Calibri" w:cs="Calibri"/>
        </w:rPr>
        <w:t>approximately two</w:t>
      </w:r>
      <w:r w:rsidR="0CD4DB44" w:rsidRPr="1417DA26">
        <w:rPr>
          <w:rFonts w:ascii="Calibri" w:eastAsia="Calibri" w:hAnsi="Calibri" w:cs="Calibri"/>
        </w:rPr>
        <w:t xml:space="preserve"> hours </w:t>
      </w:r>
      <w:r w:rsidR="005B4BF2">
        <w:rPr>
          <w:rFonts w:ascii="Calibri" w:eastAsia="Calibri" w:hAnsi="Calibri" w:cs="Calibri"/>
        </w:rPr>
        <w:t>with</w:t>
      </w:r>
      <w:r w:rsidR="0CD4DB44" w:rsidRPr="1417DA26">
        <w:rPr>
          <w:rFonts w:ascii="Calibri" w:eastAsia="Calibri" w:hAnsi="Calibri" w:cs="Calibri"/>
        </w:rPr>
        <w:t xml:space="preserve"> </w:t>
      </w:r>
      <w:r w:rsidR="000B0E24">
        <w:rPr>
          <w:rFonts w:ascii="Calibri" w:eastAsia="Calibri" w:hAnsi="Calibri" w:cs="Calibri"/>
        </w:rPr>
        <w:t>approximately</w:t>
      </w:r>
      <w:r w:rsidR="0CD4DB44" w:rsidRPr="1417DA26">
        <w:rPr>
          <w:rFonts w:ascii="Calibri" w:eastAsia="Calibri" w:hAnsi="Calibri" w:cs="Calibri"/>
        </w:rPr>
        <w:t xml:space="preserve"> </w:t>
      </w:r>
      <w:r w:rsidR="009852E2">
        <w:rPr>
          <w:rFonts w:ascii="Calibri" w:eastAsia="Calibri" w:hAnsi="Calibri" w:cs="Calibri"/>
        </w:rPr>
        <w:t>five</w:t>
      </w:r>
      <w:r w:rsidR="0CD4DB44" w:rsidRPr="1417DA26">
        <w:rPr>
          <w:rFonts w:ascii="Calibri" w:eastAsia="Calibri" w:hAnsi="Calibri" w:cs="Calibri"/>
        </w:rPr>
        <w:t xml:space="preserve"> experts</w:t>
      </w:r>
      <w:r w:rsidR="000B0E24">
        <w:rPr>
          <w:rFonts w:ascii="Calibri" w:eastAsia="Calibri" w:hAnsi="Calibri" w:cs="Calibri"/>
        </w:rPr>
        <w:t xml:space="preserve"> is</w:t>
      </w:r>
      <w:r w:rsidR="008B1CF9">
        <w:rPr>
          <w:rFonts w:ascii="Calibri" w:eastAsia="Calibri" w:hAnsi="Calibri" w:cs="Calibri"/>
        </w:rPr>
        <w:t xml:space="preserve"> suitable for building consensus at this stage</w:t>
      </w:r>
      <w:r w:rsidR="0CD4DB44" w:rsidRPr="1417DA26">
        <w:rPr>
          <w:rFonts w:ascii="Calibri" w:eastAsia="Calibri" w:hAnsi="Calibri" w:cs="Calibri"/>
        </w:rPr>
        <w:t xml:space="preserve">. </w:t>
      </w:r>
      <w:r w:rsidR="008B1CF9">
        <w:rPr>
          <w:rFonts w:ascii="Calibri" w:eastAsia="Calibri" w:hAnsi="Calibri" w:cs="Calibri"/>
          <w:color w:val="000000" w:themeColor="text1"/>
        </w:rPr>
        <w:t>T</w:t>
      </w:r>
      <w:r w:rsidR="0CD4DB44" w:rsidRPr="1417DA26">
        <w:rPr>
          <w:rFonts w:ascii="Calibri" w:eastAsia="Calibri" w:hAnsi="Calibri" w:cs="Calibri"/>
          <w:color w:val="000000" w:themeColor="text1"/>
        </w:rPr>
        <w:t xml:space="preserve">hree major aspects </w:t>
      </w:r>
      <w:r w:rsidR="009852E2">
        <w:rPr>
          <w:rFonts w:ascii="Calibri" w:eastAsia="Calibri" w:hAnsi="Calibri" w:cs="Calibri"/>
          <w:color w:val="000000" w:themeColor="text1"/>
        </w:rPr>
        <w:t xml:space="preserve">that </w:t>
      </w:r>
      <w:r w:rsidR="0CD4DB44" w:rsidRPr="1417DA26">
        <w:rPr>
          <w:rFonts w:ascii="Calibri" w:eastAsia="Calibri" w:hAnsi="Calibri" w:cs="Calibri"/>
          <w:color w:val="000000" w:themeColor="text1"/>
        </w:rPr>
        <w:t xml:space="preserve">should be </w:t>
      </w:r>
      <w:r w:rsidR="008B1CF9">
        <w:rPr>
          <w:rFonts w:ascii="Calibri" w:eastAsia="Calibri" w:hAnsi="Calibri" w:cs="Calibri"/>
          <w:color w:val="000000" w:themeColor="text1"/>
        </w:rPr>
        <w:t>considered</w:t>
      </w:r>
      <w:r w:rsidR="009852E2">
        <w:rPr>
          <w:rFonts w:ascii="Calibri" w:eastAsia="Calibri" w:hAnsi="Calibri" w:cs="Calibri"/>
          <w:color w:val="000000" w:themeColor="text1"/>
        </w:rPr>
        <w:t xml:space="preserve"> include</w:t>
      </w:r>
      <w:r w:rsidR="0CD4DB44" w:rsidRPr="1417DA26">
        <w:rPr>
          <w:rFonts w:ascii="Calibri" w:eastAsia="Calibri" w:hAnsi="Calibri" w:cs="Calibri"/>
          <w:color w:val="000000" w:themeColor="text1"/>
        </w:rPr>
        <w:t>:</w:t>
      </w:r>
    </w:p>
    <w:p w14:paraId="2F49090A" w14:textId="5E1B94B8" w:rsidR="140D1701" w:rsidRDefault="5E17CE9D" w:rsidP="5E17CE9D">
      <w:pPr>
        <w:pStyle w:val="ListParagraph"/>
        <w:numPr>
          <w:ilvl w:val="0"/>
          <w:numId w:val="24"/>
        </w:numPr>
        <w:rPr>
          <w:rFonts w:eastAsiaTheme="minorEastAsia"/>
          <w:b/>
          <w:bCs/>
          <w:color w:val="000000" w:themeColor="text1"/>
        </w:rPr>
      </w:pPr>
      <w:r w:rsidRPr="5E17CE9D">
        <w:rPr>
          <w:rFonts w:ascii="Calibri" w:eastAsia="Calibri" w:hAnsi="Calibri" w:cs="Calibri"/>
          <w:b/>
          <w:bCs/>
          <w:color w:val="000000" w:themeColor="text1"/>
        </w:rPr>
        <w:t>Macro-economic relevance</w:t>
      </w:r>
      <w:r w:rsidR="00AF62CE">
        <w:rPr>
          <w:rFonts w:ascii="Calibri" w:eastAsia="Calibri" w:hAnsi="Calibri" w:cs="Calibri"/>
          <w:color w:val="000000" w:themeColor="text1"/>
        </w:rPr>
        <w:t>:</w:t>
      </w:r>
      <w:r w:rsidRPr="5E17CE9D">
        <w:rPr>
          <w:rFonts w:ascii="Calibri" w:eastAsia="Calibri" w:hAnsi="Calibri" w:cs="Calibri"/>
          <w:color w:val="000000" w:themeColor="text1"/>
        </w:rPr>
        <w:t xml:space="preserve"> In many countries, commercial agriculture is an important source of employment</w:t>
      </w:r>
      <w:r w:rsidR="008C0D4A">
        <w:rPr>
          <w:rFonts w:ascii="Calibri" w:eastAsia="Calibri" w:hAnsi="Calibri" w:cs="Calibri"/>
          <w:color w:val="000000" w:themeColor="text1"/>
        </w:rPr>
        <w:t xml:space="preserve"> and</w:t>
      </w:r>
      <w:r w:rsidR="00753DD7">
        <w:rPr>
          <w:rFonts w:ascii="Calibri" w:eastAsia="Calibri" w:hAnsi="Calibri" w:cs="Calibri"/>
          <w:color w:val="000000" w:themeColor="text1"/>
        </w:rPr>
        <w:t xml:space="preserve"> </w:t>
      </w:r>
      <w:r w:rsidRPr="5E17CE9D">
        <w:rPr>
          <w:rFonts w:ascii="Calibri" w:eastAsia="Calibri" w:hAnsi="Calibri" w:cs="Calibri"/>
          <w:color w:val="000000" w:themeColor="text1"/>
        </w:rPr>
        <w:t xml:space="preserve">government revenue </w:t>
      </w:r>
      <w:r w:rsidR="00D61DFD">
        <w:rPr>
          <w:rFonts w:ascii="Calibri" w:eastAsia="Calibri" w:hAnsi="Calibri" w:cs="Calibri"/>
          <w:color w:val="000000" w:themeColor="text1"/>
        </w:rPr>
        <w:t>(</w:t>
      </w:r>
      <w:r w:rsidRPr="5E17CE9D">
        <w:rPr>
          <w:rFonts w:ascii="Calibri" w:eastAsia="Calibri" w:hAnsi="Calibri" w:cs="Calibri"/>
          <w:color w:val="000000" w:themeColor="text1"/>
        </w:rPr>
        <w:t>through taxes and levies</w:t>
      </w:r>
      <w:r w:rsidR="00D61DFD">
        <w:rPr>
          <w:rFonts w:ascii="Calibri" w:eastAsia="Calibri" w:hAnsi="Calibri" w:cs="Calibri"/>
          <w:color w:val="000000" w:themeColor="text1"/>
        </w:rPr>
        <w:t>)</w:t>
      </w:r>
      <w:r w:rsidR="0092751A">
        <w:rPr>
          <w:rFonts w:ascii="Calibri" w:eastAsia="Calibri" w:hAnsi="Calibri" w:cs="Calibri"/>
          <w:color w:val="000000" w:themeColor="text1"/>
        </w:rPr>
        <w:t xml:space="preserve">. It also provides </w:t>
      </w:r>
      <w:r w:rsidR="005F371E">
        <w:rPr>
          <w:rFonts w:ascii="Calibri" w:eastAsia="Calibri" w:hAnsi="Calibri" w:cs="Calibri"/>
          <w:color w:val="000000" w:themeColor="text1"/>
        </w:rPr>
        <w:t xml:space="preserve">a </w:t>
      </w:r>
      <w:r w:rsidR="00753DD7">
        <w:rPr>
          <w:rFonts w:ascii="Calibri" w:eastAsia="Calibri" w:hAnsi="Calibri" w:cs="Calibri"/>
          <w:color w:val="000000" w:themeColor="text1"/>
        </w:rPr>
        <w:t xml:space="preserve">basis for direct foreign </w:t>
      </w:r>
      <w:r w:rsidR="00AF62CE">
        <w:rPr>
          <w:rFonts w:ascii="Calibri" w:eastAsia="Calibri" w:hAnsi="Calibri" w:cs="Calibri"/>
          <w:color w:val="000000" w:themeColor="text1"/>
        </w:rPr>
        <w:t>investment</w:t>
      </w:r>
      <w:r w:rsidRPr="5E17CE9D">
        <w:rPr>
          <w:rFonts w:ascii="Calibri" w:eastAsia="Calibri" w:hAnsi="Calibri" w:cs="Calibri"/>
          <w:color w:val="000000" w:themeColor="text1"/>
        </w:rPr>
        <w:t xml:space="preserve">. For each commodity, users should characterize </w:t>
      </w:r>
      <w:r w:rsidR="004D6645">
        <w:rPr>
          <w:rFonts w:ascii="Calibri" w:eastAsia="Calibri" w:hAnsi="Calibri" w:cs="Calibri"/>
          <w:color w:val="000000" w:themeColor="text1"/>
        </w:rPr>
        <w:t>the</w:t>
      </w:r>
      <w:r w:rsidR="004D6645" w:rsidRPr="5E17CE9D">
        <w:rPr>
          <w:rFonts w:ascii="Calibri" w:eastAsia="Calibri" w:hAnsi="Calibri" w:cs="Calibri"/>
          <w:color w:val="000000" w:themeColor="text1"/>
        </w:rPr>
        <w:t xml:space="preserve"> </w:t>
      </w:r>
      <w:r w:rsidRPr="5E17CE9D">
        <w:rPr>
          <w:rFonts w:ascii="Calibri" w:eastAsia="Calibri" w:hAnsi="Calibri" w:cs="Calibri"/>
          <w:color w:val="000000" w:themeColor="text1"/>
        </w:rPr>
        <w:t xml:space="preserve">importance </w:t>
      </w:r>
      <w:r w:rsidR="00C85887">
        <w:rPr>
          <w:rFonts w:ascii="Calibri" w:eastAsia="Calibri" w:hAnsi="Calibri" w:cs="Calibri"/>
          <w:color w:val="000000" w:themeColor="text1"/>
        </w:rPr>
        <w:t>to</w:t>
      </w:r>
      <w:r w:rsidR="00C85887" w:rsidRPr="5E17CE9D">
        <w:rPr>
          <w:rFonts w:ascii="Calibri" w:eastAsia="Calibri" w:hAnsi="Calibri" w:cs="Calibri"/>
          <w:color w:val="000000" w:themeColor="text1"/>
        </w:rPr>
        <w:t xml:space="preserve"> </w:t>
      </w:r>
      <w:r w:rsidRPr="5E17CE9D">
        <w:rPr>
          <w:rFonts w:ascii="Calibri" w:eastAsia="Calibri" w:hAnsi="Calibri" w:cs="Calibri"/>
          <w:color w:val="000000" w:themeColor="text1"/>
        </w:rPr>
        <w:t>the national economy of the country of interest</w:t>
      </w:r>
      <w:r w:rsidR="005A0658">
        <w:rPr>
          <w:rFonts w:ascii="Calibri" w:eastAsia="Calibri" w:hAnsi="Calibri" w:cs="Calibri"/>
          <w:color w:val="000000" w:themeColor="text1"/>
        </w:rPr>
        <w:t>—</w:t>
      </w:r>
      <w:r w:rsidR="0091170B">
        <w:rPr>
          <w:rFonts w:ascii="Calibri" w:eastAsia="Calibri" w:hAnsi="Calibri" w:cs="Calibri"/>
          <w:color w:val="000000" w:themeColor="text1"/>
        </w:rPr>
        <w:t>t</w:t>
      </w:r>
      <w:r w:rsidRPr="5E17CE9D">
        <w:rPr>
          <w:rFonts w:ascii="Calibri" w:eastAsia="Calibri" w:hAnsi="Calibri" w:cs="Calibri"/>
          <w:color w:val="000000" w:themeColor="text1"/>
        </w:rPr>
        <w:t>wo core indicators are the commodity’s gross production value, and the number of citizens employed in the sector</w:t>
      </w:r>
      <w:r w:rsidR="00AF62CE">
        <w:rPr>
          <w:rFonts w:ascii="Calibri" w:eastAsia="Calibri" w:hAnsi="Calibri" w:cs="Calibri"/>
          <w:color w:val="000000" w:themeColor="text1"/>
        </w:rPr>
        <w:t xml:space="preserve"> </w:t>
      </w:r>
      <w:r w:rsidR="00087218">
        <w:rPr>
          <w:rFonts w:ascii="Calibri" w:eastAsia="Calibri" w:hAnsi="Calibri" w:cs="Calibri"/>
          <w:color w:val="000000" w:themeColor="text1"/>
        </w:rPr>
        <w:t xml:space="preserve">across </w:t>
      </w:r>
      <w:r w:rsidR="00AF62CE">
        <w:rPr>
          <w:rFonts w:ascii="Calibri" w:eastAsia="Calibri" w:hAnsi="Calibri" w:cs="Calibri"/>
          <w:color w:val="000000" w:themeColor="text1"/>
        </w:rPr>
        <w:t xml:space="preserve">the full value chain </w:t>
      </w:r>
      <w:r w:rsidR="00E0657C">
        <w:rPr>
          <w:rFonts w:ascii="Calibri" w:eastAsia="Calibri" w:hAnsi="Calibri" w:cs="Calibri"/>
          <w:color w:val="000000" w:themeColor="text1"/>
        </w:rPr>
        <w:t>(</w:t>
      </w:r>
      <w:r w:rsidR="009F00EF">
        <w:rPr>
          <w:rFonts w:ascii="Calibri" w:eastAsia="Calibri" w:hAnsi="Calibri" w:cs="Calibri"/>
          <w:color w:val="000000" w:themeColor="text1"/>
        </w:rPr>
        <w:t xml:space="preserve">including </w:t>
      </w:r>
      <w:r w:rsidRPr="5E17CE9D">
        <w:rPr>
          <w:rFonts w:ascii="Calibri" w:eastAsia="Calibri" w:hAnsi="Calibri" w:cs="Calibri"/>
          <w:color w:val="000000" w:themeColor="text1"/>
        </w:rPr>
        <w:t>cultivation, processing, packaging, transportation,</w:t>
      </w:r>
      <w:r w:rsidR="00AF62CE">
        <w:rPr>
          <w:rFonts w:ascii="Calibri" w:eastAsia="Calibri" w:hAnsi="Calibri" w:cs="Calibri"/>
          <w:color w:val="000000" w:themeColor="text1"/>
        </w:rPr>
        <w:t xml:space="preserve"> etc</w:t>
      </w:r>
      <w:r w:rsidRPr="5E17CE9D">
        <w:rPr>
          <w:rFonts w:ascii="Calibri" w:eastAsia="Calibri" w:hAnsi="Calibri" w:cs="Calibri"/>
          <w:color w:val="000000" w:themeColor="text1"/>
        </w:rPr>
        <w:t>.</w:t>
      </w:r>
      <w:r w:rsidR="00E0657C">
        <w:rPr>
          <w:rFonts w:ascii="Calibri" w:eastAsia="Calibri" w:hAnsi="Calibri" w:cs="Calibri"/>
          <w:color w:val="000000" w:themeColor="text1"/>
        </w:rPr>
        <w:t>).</w:t>
      </w:r>
    </w:p>
    <w:p w14:paraId="5A4BF0A4" w14:textId="6F70530F" w:rsidR="140D1701" w:rsidRDefault="1E175529" w:rsidP="5E17CE9D">
      <w:pPr>
        <w:pStyle w:val="ListParagraph"/>
        <w:numPr>
          <w:ilvl w:val="0"/>
          <w:numId w:val="24"/>
        </w:numPr>
        <w:rPr>
          <w:b/>
          <w:bCs/>
          <w:color w:val="000000" w:themeColor="text1"/>
        </w:rPr>
      </w:pPr>
      <w:r w:rsidRPr="7BA3F470">
        <w:rPr>
          <w:rFonts w:ascii="Calibri" w:eastAsia="Calibri" w:hAnsi="Calibri" w:cs="Calibri"/>
          <w:b/>
          <w:bCs/>
          <w:color w:val="000000" w:themeColor="text1"/>
        </w:rPr>
        <w:t>Social relevance</w:t>
      </w:r>
      <w:r w:rsidR="00AF62CE">
        <w:rPr>
          <w:rFonts w:ascii="Calibri" w:eastAsia="Calibri" w:hAnsi="Calibri" w:cs="Calibri"/>
          <w:color w:val="000000" w:themeColor="text1"/>
        </w:rPr>
        <w:t>:</w:t>
      </w:r>
      <w:r w:rsidRPr="7BA3F470">
        <w:rPr>
          <w:rFonts w:ascii="Calibri" w:eastAsia="Calibri" w:hAnsi="Calibri" w:cs="Calibri"/>
          <w:color w:val="000000" w:themeColor="text1"/>
        </w:rPr>
        <w:t xml:space="preserve"> </w:t>
      </w:r>
      <w:r w:rsidR="00427AE5">
        <w:rPr>
          <w:rFonts w:ascii="Calibri" w:eastAsia="Calibri" w:hAnsi="Calibri" w:cs="Calibri"/>
          <w:color w:val="000000" w:themeColor="text1"/>
        </w:rPr>
        <w:t>In addition to</w:t>
      </w:r>
      <w:r w:rsidR="00427AE5" w:rsidRPr="7BA3F470">
        <w:rPr>
          <w:rFonts w:ascii="Calibri" w:eastAsia="Calibri" w:hAnsi="Calibri" w:cs="Calibri"/>
          <w:color w:val="000000" w:themeColor="text1"/>
        </w:rPr>
        <w:t xml:space="preserve"> </w:t>
      </w:r>
      <w:r w:rsidR="005652B0">
        <w:rPr>
          <w:rFonts w:ascii="Calibri" w:eastAsia="Calibri" w:hAnsi="Calibri" w:cs="Calibri"/>
          <w:color w:val="000000" w:themeColor="text1"/>
        </w:rPr>
        <w:t>supporting</w:t>
      </w:r>
      <w:r w:rsidR="005652B0" w:rsidRPr="7BA3F470">
        <w:rPr>
          <w:rFonts w:ascii="Calibri" w:eastAsia="Calibri" w:hAnsi="Calibri" w:cs="Calibri"/>
          <w:color w:val="000000" w:themeColor="text1"/>
        </w:rPr>
        <w:t xml:space="preserve"> </w:t>
      </w:r>
      <w:r w:rsidRPr="7BA3F470">
        <w:rPr>
          <w:rFonts w:ascii="Calibri" w:eastAsia="Calibri" w:hAnsi="Calibri" w:cs="Calibri"/>
          <w:color w:val="000000" w:themeColor="text1"/>
        </w:rPr>
        <w:t xml:space="preserve">national economies, agriculture directly sustains large numbers of rural households across many countries. Commodities can be characterized by the total number of farmers </w:t>
      </w:r>
      <w:r w:rsidR="00AF62CE">
        <w:rPr>
          <w:rFonts w:ascii="Calibri" w:eastAsia="Calibri" w:hAnsi="Calibri" w:cs="Calibri"/>
          <w:color w:val="000000" w:themeColor="text1"/>
        </w:rPr>
        <w:t xml:space="preserve">or </w:t>
      </w:r>
      <w:r w:rsidRPr="7BA3F470">
        <w:rPr>
          <w:rFonts w:ascii="Calibri" w:eastAsia="Calibri" w:hAnsi="Calibri" w:cs="Calibri"/>
          <w:color w:val="000000" w:themeColor="text1"/>
        </w:rPr>
        <w:t>farming households involved in the value chain (from production to post-harvest operations and processing)</w:t>
      </w:r>
      <w:r w:rsidR="008A5288">
        <w:rPr>
          <w:rFonts w:ascii="Calibri" w:eastAsia="Calibri" w:hAnsi="Calibri" w:cs="Calibri"/>
          <w:color w:val="000000" w:themeColor="text1"/>
        </w:rPr>
        <w:t xml:space="preserve">. </w:t>
      </w:r>
      <w:r w:rsidRPr="7BA3F470">
        <w:rPr>
          <w:rFonts w:ascii="Calibri" w:eastAsia="Calibri" w:hAnsi="Calibri" w:cs="Calibri"/>
          <w:color w:val="000000" w:themeColor="text1"/>
        </w:rPr>
        <w:t xml:space="preserve">This gives an idea of the share of </w:t>
      </w:r>
      <w:r w:rsidR="00286E58">
        <w:rPr>
          <w:rFonts w:ascii="Calibri" w:eastAsia="Calibri" w:hAnsi="Calibri" w:cs="Calibri"/>
          <w:color w:val="000000" w:themeColor="text1"/>
        </w:rPr>
        <w:t xml:space="preserve">the </w:t>
      </w:r>
      <w:r w:rsidRPr="7BA3F470">
        <w:rPr>
          <w:rFonts w:ascii="Calibri" w:eastAsia="Calibri" w:hAnsi="Calibri" w:cs="Calibri"/>
          <w:color w:val="000000" w:themeColor="text1"/>
        </w:rPr>
        <w:t xml:space="preserve">population </w:t>
      </w:r>
      <w:r w:rsidR="00774D29">
        <w:rPr>
          <w:rFonts w:ascii="Calibri" w:eastAsia="Calibri" w:hAnsi="Calibri" w:cs="Calibri"/>
          <w:color w:val="000000" w:themeColor="text1"/>
        </w:rPr>
        <w:t xml:space="preserve">that is </w:t>
      </w:r>
      <w:r w:rsidRPr="7BA3F470">
        <w:rPr>
          <w:rFonts w:ascii="Calibri" w:eastAsia="Calibri" w:hAnsi="Calibri" w:cs="Calibri"/>
          <w:color w:val="000000" w:themeColor="text1"/>
        </w:rPr>
        <w:t xml:space="preserve">potentially affected by </w:t>
      </w:r>
      <w:r w:rsidR="008A5288">
        <w:rPr>
          <w:rFonts w:ascii="Calibri" w:eastAsia="Calibri" w:hAnsi="Calibri" w:cs="Calibri"/>
          <w:color w:val="000000" w:themeColor="text1"/>
        </w:rPr>
        <w:t xml:space="preserve">the corresponding adaptation challenge </w:t>
      </w:r>
      <w:r w:rsidRPr="7BA3F470">
        <w:rPr>
          <w:rFonts w:ascii="Calibri" w:eastAsia="Calibri" w:hAnsi="Calibri" w:cs="Calibri"/>
          <w:color w:val="000000" w:themeColor="text1"/>
        </w:rPr>
        <w:t xml:space="preserve">and </w:t>
      </w:r>
      <w:r w:rsidR="00F910B1">
        <w:rPr>
          <w:rFonts w:ascii="Calibri" w:eastAsia="Calibri" w:hAnsi="Calibri" w:cs="Calibri"/>
          <w:color w:val="000000" w:themeColor="text1"/>
        </w:rPr>
        <w:t>has</w:t>
      </w:r>
      <w:r w:rsidR="008A5288">
        <w:rPr>
          <w:rFonts w:ascii="Calibri" w:eastAsia="Calibri" w:hAnsi="Calibri" w:cs="Calibri"/>
          <w:color w:val="000000" w:themeColor="text1"/>
        </w:rPr>
        <w:t xml:space="preserve"> the potential to</w:t>
      </w:r>
      <w:r w:rsidRPr="7BA3F470">
        <w:rPr>
          <w:rFonts w:ascii="Calibri" w:eastAsia="Calibri" w:hAnsi="Calibri" w:cs="Calibri"/>
          <w:color w:val="000000" w:themeColor="text1"/>
        </w:rPr>
        <w:t xml:space="preserve"> benefit from the implemented solutions. In addition, it is </w:t>
      </w:r>
      <w:r w:rsidR="004F1335">
        <w:rPr>
          <w:rFonts w:ascii="Calibri" w:eastAsia="Calibri" w:hAnsi="Calibri" w:cs="Calibri"/>
          <w:color w:val="000000" w:themeColor="text1"/>
        </w:rPr>
        <w:t>useful to characterize</w:t>
      </w:r>
      <w:r w:rsidRPr="7BA3F470">
        <w:rPr>
          <w:rFonts w:ascii="Calibri" w:eastAsia="Calibri" w:hAnsi="Calibri" w:cs="Calibri"/>
          <w:color w:val="000000" w:themeColor="text1"/>
        </w:rPr>
        <w:t xml:space="preserve"> </w:t>
      </w:r>
      <w:r w:rsidR="004F1335">
        <w:rPr>
          <w:rFonts w:ascii="Calibri" w:eastAsia="Calibri" w:hAnsi="Calibri" w:cs="Calibri"/>
          <w:color w:val="000000" w:themeColor="text1"/>
        </w:rPr>
        <w:t>the</w:t>
      </w:r>
      <w:r w:rsidRPr="7BA3F470">
        <w:rPr>
          <w:rFonts w:ascii="Calibri" w:eastAsia="Calibri" w:hAnsi="Calibri" w:cs="Calibri"/>
          <w:color w:val="000000" w:themeColor="text1"/>
        </w:rPr>
        <w:t xml:space="preserve"> farmers </w:t>
      </w:r>
      <w:r w:rsidR="004F1335">
        <w:rPr>
          <w:rFonts w:ascii="Calibri" w:eastAsia="Calibri" w:hAnsi="Calibri" w:cs="Calibri"/>
          <w:color w:val="000000" w:themeColor="text1"/>
        </w:rPr>
        <w:t>themselves</w:t>
      </w:r>
      <w:r w:rsidR="00374BC9">
        <w:rPr>
          <w:rFonts w:ascii="Calibri" w:eastAsia="Calibri" w:hAnsi="Calibri" w:cs="Calibri"/>
          <w:color w:val="000000" w:themeColor="text1"/>
        </w:rPr>
        <w:t>:</w:t>
      </w:r>
      <w:r w:rsidR="004F1335">
        <w:rPr>
          <w:rFonts w:ascii="Calibri" w:eastAsia="Calibri" w:hAnsi="Calibri" w:cs="Calibri"/>
          <w:color w:val="000000" w:themeColor="text1"/>
        </w:rPr>
        <w:t xml:space="preserve"> </w:t>
      </w:r>
      <w:r w:rsidRPr="7BA3F470">
        <w:rPr>
          <w:rFonts w:ascii="Calibri" w:eastAsia="Calibri" w:hAnsi="Calibri" w:cs="Calibri"/>
          <w:color w:val="000000" w:themeColor="text1"/>
        </w:rPr>
        <w:t xml:space="preserve">is the commodity typically produced by the most resource-poor (e.g., </w:t>
      </w:r>
      <w:r w:rsidR="002D44D3">
        <w:rPr>
          <w:rFonts w:ascii="Calibri" w:eastAsia="Calibri" w:hAnsi="Calibri" w:cs="Calibri"/>
          <w:color w:val="000000" w:themeColor="text1"/>
        </w:rPr>
        <w:t>s</w:t>
      </w:r>
      <w:r w:rsidRPr="7BA3F470">
        <w:rPr>
          <w:rFonts w:ascii="Calibri" w:eastAsia="Calibri" w:hAnsi="Calibri" w:cs="Calibri"/>
          <w:color w:val="000000" w:themeColor="text1"/>
        </w:rPr>
        <w:t xml:space="preserve">orghum), or is it likely associated with some investments and accumulation of assets (e.g., Zebu cattle, coffee)? This distinction can also help in prioritizing digital solutions </w:t>
      </w:r>
      <w:r w:rsidR="00374BC9">
        <w:rPr>
          <w:rFonts w:ascii="Calibri" w:eastAsia="Calibri" w:hAnsi="Calibri" w:cs="Calibri"/>
          <w:color w:val="000000" w:themeColor="text1"/>
        </w:rPr>
        <w:t>presented in the</w:t>
      </w:r>
      <w:r w:rsidRPr="7BA3F470">
        <w:rPr>
          <w:rFonts w:ascii="Calibri" w:eastAsia="Calibri" w:hAnsi="Calibri" w:cs="Calibri"/>
          <w:color w:val="000000" w:themeColor="text1"/>
        </w:rPr>
        <w:t xml:space="preserve"> later stage of this playbook. Lastly, </w:t>
      </w:r>
      <w:r w:rsidR="00D241EC">
        <w:rPr>
          <w:rFonts w:ascii="Calibri" w:eastAsia="Calibri" w:hAnsi="Calibri" w:cs="Calibri"/>
          <w:color w:val="000000" w:themeColor="text1"/>
        </w:rPr>
        <w:t>while often an oversimpli</w:t>
      </w:r>
      <w:r w:rsidR="004C11BB">
        <w:rPr>
          <w:rFonts w:ascii="Calibri" w:eastAsia="Calibri" w:hAnsi="Calibri" w:cs="Calibri"/>
          <w:color w:val="000000" w:themeColor="text1"/>
        </w:rPr>
        <w:t xml:space="preserve">fication, </w:t>
      </w:r>
      <w:r w:rsidRPr="7BA3F470">
        <w:rPr>
          <w:rFonts w:ascii="Calibri" w:eastAsia="Calibri" w:hAnsi="Calibri" w:cs="Calibri"/>
          <w:color w:val="000000" w:themeColor="text1"/>
        </w:rPr>
        <w:t>stereotypical distinctions between women</w:t>
      </w:r>
      <w:r w:rsidR="001F6243">
        <w:rPr>
          <w:rFonts w:ascii="Calibri" w:eastAsia="Calibri" w:hAnsi="Calibri" w:cs="Calibri"/>
          <w:color w:val="000000" w:themeColor="text1"/>
        </w:rPr>
        <w:t>’</w:t>
      </w:r>
      <w:r w:rsidRPr="7BA3F470">
        <w:rPr>
          <w:rFonts w:ascii="Calibri" w:eastAsia="Calibri" w:hAnsi="Calibri" w:cs="Calibri"/>
          <w:color w:val="000000" w:themeColor="text1"/>
        </w:rPr>
        <w:t>s crops and men</w:t>
      </w:r>
      <w:r w:rsidR="008867A6">
        <w:rPr>
          <w:rFonts w:ascii="Calibri" w:eastAsia="Calibri" w:hAnsi="Calibri" w:cs="Calibri"/>
          <w:color w:val="000000" w:themeColor="text1"/>
        </w:rPr>
        <w:t>’</w:t>
      </w:r>
      <w:r w:rsidRPr="7BA3F470">
        <w:rPr>
          <w:rFonts w:ascii="Calibri" w:eastAsia="Calibri" w:hAnsi="Calibri" w:cs="Calibri"/>
          <w:color w:val="000000" w:themeColor="text1"/>
        </w:rPr>
        <w:t>s crops may</w:t>
      </w:r>
      <w:r w:rsidR="004C11BB">
        <w:rPr>
          <w:rFonts w:ascii="Calibri" w:eastAsia="Calibri" w:hAnsi="Calibri" w:cs="Calibri"/>
          <w:color w:val="000000" w:themeColor="text1"/>
        </w:rPr>
        <w:t xml:space="preserve"> support</w:t>
      </w:r>
      <w:r w:rsidRPr="7BA3F470">
        <w:rPr>
          <w:rFonts w:ascii="Calibri" w:eastAsia="Calibri" w:hAnsi="Calibri" w:cs="Calibri"/>
          <w:color w:val="000000" w:themeColor="text1"/>
        </w:rPr>
        <w:t xml:space="preserve"> </w:t>
      </w:r>
      <w:r w:rsidR="006C00DD">
        <w:rPr>
          <w:rFonts w:ascii="Calibri" w:eastAsia="Calibri" w:hAnsi="Calibri" w:cs="Calibri"/>
          <w:color w:val="000000" w:themeColor="text1"/>
        </w:rPr>
        <w:t xml:space="preserve">an </w:t>
      </w:r>
      <w:r w:rsidR="004C11BB">
        <w:rPr>
          <w:rFonts w:ascii="Calibri" w:eastAsia="Calibri" w:hAnsi="Calibri" w:cs="Calibri"/>
          <w:color w:val="000000" w:themeColor="text1"/>
        </w:rPr>
        <w:t>improved understanding</w:t>
      </w:r>
      <w:r w:rsidRPr="7BA3F470">
        <w:rPr>
          <w:rFonts w:ascii="Calibri" w:eastAsia="Calibri" w:hAnsi="Calibri" w:cs="Calibri"/>
          <w:color w:val="000000" w:themeColor="text1"/>
        </w:rPr>
        <w:t xml:space="preserve"> </w:t>
      </w:r>
      <w:r w:rsidR="006C00DD">
        <w:rPr>
          <w:rFonts w:ascii="Calibri" w:eastAsia="Calibri" w:hAnsi="Calibri" w:cs="Calibri"/>
          <w:color w:val="000000" w:themeColor="text1"/>
        </w:rPr>
        <w:t xml:space="preserve">of </w:t>
      </w:r>
      <w:r w:rsidRPr="7BA3F470">
        <w:rPr>
          <w:rFonts w:ascii="Calibri" w:eastAsia="Calibri" w:hAnsi="Calibri" w:cs="Calibri"/>
          <w:color w:val="000000" w:themeColor="text1"/>
        </w:rPr>
        <w:t>who is likely to be more strongly affected by the</w:t>
      </w:r>
      <w:r w:rsidR="004C11BB">
        <w:rPr>
          <w:rFonts w:ascii="Calibri" w:eastAsia="Calibri" w:hAnsi="Calibri" w:cs="Calibri"/>
          <w:color w:val="000000" w:themeColor="text1"/>
        </w:rPr>
        <w:t xml:space="preserve"> adaptation challenge and</w:t>
      </w:r>
      <w:r w:rsidR="005848E4">
        <w:rPr>
          <w:rFonts w:ascii="Calibri" w:eastAsia="Calibri" w:hAnsi="Calibri" w:cs="Calibri"/>
          <w:color w:val="000000" w:themeColor="text1"/>
        </w:rPr>
        <w:t>, likewise, whom digital solutions should target</w:t>
      </w:r>
      <w:r w:rsidRPr="7BA3F470">
        <w:rPr>
          <w:rFonts w:ascii="Calibri" w:eastAsia="Calibri" w:hAnsi="Calibri" w:cs="Calibri"/>
          <w:color w:val="000000" w:themeColor="text1"/>
        </w:rPr>
        <w:t>.</w:t>
      </w:r>
    </w:p>
    <w:p w14:paraId="3DCB0C34" w14:textId="432F5C50" w:rsidR="005675A1" w:rsidRDefault="37130BEC" w:rsidP="0046358A">
      <w:pPr>
        <w:pStyle w:val="ListParagraph"/>
        <w:numPr>
          <w:ilvl w:val="0"/>
          <w:numId w:val="24"/>
        </w:numPr>
        <w:rPr>
          <w:rFonts w:ascii="Calibri" w:eastAsia="Calibri" w:hAnsi="Calibri" w:cs="Calibri"/>
          <w:color w:val="000000" w:themeColor="text1"/>
        </w:rPr>
      </w:pPr>
      <w:r w:rsidRPr="005675A1">
        <w:rPr>
          <w:rFonts w:ascii="Calibri" w:eastAsia="Calibri" w:hAnsi="Calibri" w:cs="Calibri"/>
          <w:b/>
          <w:bCs/>
          <w:color w:val="000000" w:themeColor="text1"/>
        </w:rPr>
        <w:t>Climate vulnerability and exposure</w:t>
      </w:r>
      <w:r w:rsidR="00AF62CE" w:rsidRPr="005675A1">
        <w:rPr>
          <w:rFonts w:ascii="Calibri" w:eastAsia="Calibri" w:hAnsi="Calibri" w:cs="Calibri"/>
          <w:b/>
          <w:bCs/>
          <w:color w:val="000000" w:themeColor="text1"/>
        </w:rPr>
        <w:t>:</w:t>
      </w:r>
      <w:r w:rsidRPr="005675A1">
        <w:rPr>
          <w:rFonts w:ascii="Calibri" w:eastAsia="Calibri" w:hAnsi="Calibri" w:cs="Calibri"/>
          <w:color w:val="000000" w:themeColor="text1"/>
        </w:rPr>
        <w:t xml:space="preserve"> </w:t>
      </w:r>
      <w:r w:rsidR="005848E4" w:rsidRPr="005675A1">
        <w:rPr>
          <w:rFonts w:ascii="Calibri" w:eastAsia="Calibri" w:hAnsi="Calibri" w:cs="Calibri"/>
          <w:color w:val="000000" w:themeColor="text1"/>
        </w:rPr>
        <w:t xml:space="preserve">As the composite hazards map from the previous activity </w:t>
      </w:r>
      <w:r w:rsidR="00FD6F01" w:rsidRPr="005675A1">
        <w:rPr>
          <w:rFonts w:ascii="Calibri" w:eastAsia="Calibri" w:hAnsi="Calibri" w:cs="Calibri"/>
          <w:color w:val="000000" w:themeColor="text1"/>
        </w:rPr>
        <w:t>will illustrate, n</w:t>
      </w:r>
      <w:r w:rsidRPr="005675A1">
        <w:rPr>
          <w:rFonts w:ascii="Calibri" w:eastAsia="Calibri" w:hAnsi="Calibri" w:cs="Calibri"/>
          <w:color w:val="000000" w:themeColor="text1"/>
        </w:rPr>
        <w:t xml:space="preserve">ot all commodities are expected to be affected by climate change to the same </w:t>
      </w:r>
      <w:r w:rsidR="00FD6F01" w:rsidRPr="005675A1">
        <w:rPr>
          <w:rFonts w:ascii="Calibri" w:eastAsia="Calibri" w:hAnsi="Calibri" w:cs="Calibri"/>
          <w:color w:val="000000" w:themeColor="text1"/>
        </w:rPr>
        <w:t>degree</w:t>
      </w:r>
      <w:r w:rsidRPr="005675A1">
        <w:rPr>
          <w:rFonts w:ascii="Calibri" w:eastAsia="Calibri" w:hAnsi="Calibri" w:cs="Calibri"/>
          <w:color w:val="000000" w:themeColor="text1"/>
        </w:rPr>
        <w:t xml:space="preserve">. </w:t>
      </w:r>
      <w:r w:rsidR="005675A1" w:rsidRPr="005675A1">
        <w:rPr>
          <w:rFonts w:ascii="Calibri" w:eastAsia="Calibri" w:hAnsi="Calibri" w:cs="Calibri"/>
          <w:color w:val="000000" w:themeColor="text1"/>
        </w:rPr>
        <w:t xml:space="preserve">The results from the previous exercise can be incorporated here to support further identification </w:t>
      </w:r>
      <w:r w:rsidR="00DB23D2">
        <w:rPr>
          <w:rFonts w:ascii="Calibri" w:eastAsia="Calibri" w:hAnsi="Calibri" w:cs="Calibri"/>
          <w:color w:val="000000" w:themeColor="text1"/>
        </w:rPr>
        <w:t xml:space="preserve">of </w:t>
      </w:r>
      <w:r w:rsidR="005675A1" w:rsidRPr="005675A1">
        <w:rPr>
          <w:rFonts w:ascii="Calibri" w:eastAsia="Calibri" w:hAnsi="Calibri" w:cs="Calibri"/>
          <w:color w:val="000000" w:themeColor="text1"/>
        </w:rPr>
        <w:t>the valu</w:t>
      </w:r>
      <w:r w:rsidRPr="005675A1">
        <w:rPr>
          <w:rFonts w:ascii="Calibri" w:eastAsia="Calibri" w:hAnsi="Calibri" w:cs="Calibri"/>
          <w:color w:val="000000" w:themeColor="text1"/>
        </w:rPr>
        <w:t xml:space="preserve">e chains with </w:t>
      </w:r>
      <w:r w:rsidR="00DB23D2">
        <w:rPr>
          <w:rFonts w:ascii="Calibri" w:eastAsia="Calibri" w:hAnsi="Calibri" w:cs="Calibri"/>
          <w:color w:val="000000" w:themeColor="text1"/>
        </w:rPr>
        <w:t xml:space="preserve">the </w:t>
      </w:r>
      <w:r w:rsidRPr="005675A1">
        <w:rPr>
          <w:rFonts w:ascii="Calibri" w:eastAsia="Calibri" w:hAnsi="Calibri" w:cs="Calibri"/>
          <w:color w:val="000000" w:themeColor="text1"/>
        </w:rPr>
        <w:t xml:space="preserve">greatest need for </w:t>
      </w:r>
      <w:r w:rsidR="005675A1" w:rsidRPr="005675A1">
        <w:rPr>
          <w:rFonts w:ascii="Calibri" w:eastAsia="Calibri" w:hAnsi="Calibri" w:cs="Calibri"/>
          <w:color w:val="000000" w:themeColor="text1"/>
        </w:rPr>
        <w:t xml:space="preserve">digital approaches to improve outcomes associated with </w:t>
      </w:r>
      <w:r w:rsidR="00242EE0">
        <w:rPr>
          <w:rFonts w:ascii="Calibri" w:eastAsia="Calibri" w:hAnsi="Calibri" w:cs="Calibri"/>
          <w:color w:val="000000" w:themeColor="text1"/>
        </w:rPr>
        <w:t>CSA</w:t>
      </w:r>
      <w:r w:rsidR="005675A1" w:rsidRPr="005675A1">
        <w:rPr>
          <w:rFonts w:ascii="Calibri" w:eastAsia="Calibri" w:hAnsi="Calibri" w:cs="Calibri"/>
          <w:color w:val="000000" w:themeColor="text1"/>
        </w:rPr>
        <w:t xml:space="preserve">. </w:t>
      </w:r>
    </w:p>
    <w:p w14:paraId="7EC77EE5" w14:textId="72899989" w:rsidR="00812583" w:rsidRDefault="00812583" w:rsidP="00812583">
      <w:pPr>
        <w:rPr>
          <w:rFonts w:ascii="Calibri" w:eastAsia="Calibri" w:hAnsi="Calibri" w:cs="Calibri"/>
          <w:color w:val="000000" w:themeColor="text1"/>
        </w:rPr>
      </w:pPr>
    </w:p>
    <w:p w14:paraId="23D41AF3" w14:textId="1B1AB1A0" w:rsidR="00812583" w:rsidRDefault="00812583" w:rsidP="00812583">
      <w:pPr>
        <w:rPr>
          <w:rFonts w:ascii="Calibri" w:eastAsia="Calibri" w:hAnsi="Calibri" w:cs="Calibri"/>
          <w:color w:val="000000" w:themeColor="text1"/>
        </w:rPr>
      </w:pPr>
    </w:p>
    <w:p w14:paraId="6A1CF654" w14:textId="7422DEFC" w:rsidR="00812583" w:rsidRDefault="00812583" w:rsidP="00812583">
      <w:pPr>
        <w:rPr>
          <w:rFonts w:ascii="Calibri" w:eastAsia="Calibri" w:hAnsi="Calibri" w:cs="Calibri"/>
          <w:color w:val="000000" w:themeColor="text1"/>
        </w:rPr>
      </w:pPr>
    </w:p>
    <w:p w14:paraId="78D16E04" w14:textId="77777777" w:rsidR="00812583" w:rsidRPr="00A33712" w:rsidRDefault="00812583" w:rsidP="00A33712">
      <w:pPr>
        <w:rPr>
          <w:rFonts w:ascii="Calibri" w:eastAsia="Calibri" w:hAnsi="Calibri" w:cs="Calibri"/>
          <w:color w:val="000000" w:themeColor="text1"/>
        </w:rPr>
      </w:pPr>
    </w:p>
    <w:p w14:paraId="30971398" w14:textId="7C7C3BF3" w:rsidR="140D1701" w:rsidRPr="00A33712" w:rsidRDefault="5C724FCB" w:rsidP="005675A1">
      <w:pPr>
        <w:rPr>
          <w:rFonts w:ascii="Calibri" w:eastAsia="Calibri" w:hAnsi="Calibri" w:cs="Calibri"/>
          <w:color w:val="000000" w:themeColor="text1"/>
          <w:sz w:val="20"/>
          <w:szCs w:val="20"/>
        </w:rPr>
      </w:pPr>
      <w:r w:rsidRPr="004A2C98">
        <w:rPr>
          <w:rFonts w:ascii="Calibri" w:eastAsia="Calibri" w:hAnsi="Calibri" w:cs="Calibri"/>
          <w:b/>
          <w:bCs/>
          <w:color w:val="000000" w:themeColor="text1"/>
          <w:sz w:val="20"/>
          <w:szCs w:val="20"/>
        </w:rPr>
        <w:lastRenderedPageBreak/>
        <w:t xml:space="preserve">Table </w:t>
      </w:r>
      <w:r w:rsidR="00F45331" w:rsidRPr="004A2C98">
        <w:rPr>
          <w:rFonts w:ascii="Calibri" w:eastAsia="Calibri" w:hAnsi="Calibri" w:cs="Calibri"/>
          <w:b/>
          <w:bCs/>
          <w:color w:val="000000" w:themeColor="text1"/>
          <w:sz w:val="20"/>
          <w:szCs w:val="20"/>
        </w:rPr>
        <w:t>1</w:t>
      </w:r>
      <w:r w:rsidRPr="004A2C98">
        <w:rPr>
          <w:rFonts w:ascii="Calibri" w:eastAsia="Calibri" w:hAnsi="Calibri" w:cs="Calibri"/>
          <w:b/>
          <w:bCs/>
          <w:color w:val="000000" w:themeColor="text1"/>
          <w:sz w:val="20"/>
          <w:szCs w:val="20"/>
        </w:rPr>
        <w:t>:</w:t>
      </w:r>
      <w:r w:rsidRPr="00A33712">
        <w:rPr>
          <w:rFonts w:ascii="Calibri" w:eastAsia="Calibri" w:hAnsi="Calibri" w:cs="Calibri"/>
          <w:color w:val="000000" w:themeColor="text1"/>
          <w:sz w:val="20"/>
          <w:szCs w:val="20"/>
        </w:rPr>
        <w:t xml:space="preserve"> Assessment criteria for determining priority value chains</w:t>
      </w:r>
      <w:r w:rsidR="00161469" w:rsidRPr="00A33712">
        <w:rPr>
          <w:rFonts w:ascii="Calibri" w:eastAsia="Calibri" w:hAnsi="Calibri" w:cs="Calibri"/>
          <w:color w:val="000000" w:themeColor="text1"/>
          <w:sz w:val="20"/>
          <w:szCs w:val="20"/>
        </w:rPr>
        <w:t xml:space="preserve"> (example commodities provided as illustration only)</w:t>
      </w:r>
      <w:r w:rsidRPr="00A33712">
        <w:rPr>
          <w:rFonts w:ascii="Calibri" w:eastAsia="Calibri" w:hAnsi="Calibri" w:cs="Calibri"/>
          <w:color w:val="000000" w:themeColor="text1"/>
          <w:sz w:val="20"/>
          <w:szCs w:val="20"/>
        </w:rPr>
        <w:t xml:space="preserve"> for which to consider </w:t>
      </w:r>
      <w:r w:rsidR="00E2036E" w:rsidRPr="00A33712">
        <w:rPr>
          <w:rFonts w:ascii="Calibri" w:eastAsia="Calibri" w:hAnsi="Calibri" w:cs="Calibri"/>
          <w:color w:val="000000" w:themeColor="text1"/>
          <w:sz w:val="20"/>
          <w:szCs w:val="20"/>
        </w:rPr>
        <w:t>CSDA</w:t>
      </w:r>
      <w:r w:rsidRPr="00A33712">
        <w:rPr>
          <w:rFonts w:ascii="Calibri" w:eastAsia="Calibri" w:hAnsi="Calibri" w:cs="Calibri"/>
          <w:color w:val="000000" w:themeColor="text1"/>
          <w:sz w:val="20"/>
          <w:szCs w:val="20"/>
        </w:rPr>
        <w:t xml:space="preserve"> implementation. For all criteria listed here, a higher number suggests </w:t>
      </w:r>
      <w:r w:rsidR="00DB23D2" w:rsidRPr="00A33712">
        <w:rPr>
          <w:rFonts w:ascii="Calibri" w:eastAsia="Calibri" w:hAnsi="Calibri" w:cs="Calibri"/>
          <w:color w:val="000000" w:themeColor="text1"/>
          <w:sz w:val="20"/>
          <w:szCs w:val="20"/>
        </w:rPr>
        <w:t xml:space="preserve">a </w:t>
      </w:r>
      <w:r w:rsidRPr="00A33712">
        <w:rPr>
          <w:rFonts w:ascii="Calibri" w:eastAsia="Calibri" w:hAnsi="Calibri" w:cs="Calibri"/>
          <w:color w:val="000000" w:themeColor="text1"/>
          <w:sz w:val="20"/>
          <w:szCs w:val="20"/>
        </w:rPr>
        <w:t>greater priority for adaptation action. A working version of this table is provided in the ac</w:t>
      </w:r>
      <w:r w:rsidR="7BA3F470" w:rsidRPr="00A33712">
        <w:rPr>
          <w:rFonts w:ascii="Calibri" w:eastAsia="Calibri" w:hAnsi="Calibri" w:cs="Calibri"/>
          <w:color w:val="000000" w:themeColor="text1"/>
          <w:sz w:val="20"/>
          <w:szCs w:val="20"/>
        </w:rPr>
        <w:t xml:space="preserve">companying annex. </w:t>
      </w:r>
    </w:p>
    <w:tbl>
      <w:tblPr>
        <w:tblStyle w:val="TableGrid"/>
        <w:tblW w:w="9675" w:type="dxa"/>
        <w:tblLayout w:type="fixed"/>
        <w:tblLook w:val="04A0" w:firstRow="1" w:lastRow="0" w:firstColumn="1" w:lastColumn="0" w:noHBand="0" w:noVBand="1"/>
      </w:tblPr>
      <w:tblGrid>
        <w:gridCol w:w="435"/>
        <w:gridCol w:w="945"/>
        <w:gridCol w:w="1125"/>
        <w:gridCol w:w="1260"/>
        <w:gridCol w:w="1305"/>
        <w:gridCol w:w="930"/>
        <w:gridCol w:w="1905"/>
        <w:gridCol w:w="1770"/>
      </w:tblGrid>
      <w:tr w:rsidR="5E17CE9D" w14:paraId="21ED9545" w14:textId="77777777" w:rsidTr="00E46071">
        <w:tc>
          <w:tcPr>
            <w:tcW w:w="1380" w:type="dxa"/>
            <w:gridSpan w:val="2"/>
            <w:vMerge w:val="restart"/>
            <w:tcBorders>
              <w:top w:val="single" w:sz="8" w:space="0" w:color="auto"/>
              <w:left w:val="single" w:sz="8" w:space="0" w:color="000000" w:themeColor="text1"/>
              <w:bottom w:val="single" w:sz="8" w:space="0" w:color="000000" w:themeColor="text1"/>
              <w:right w:val="single" w:sz="8" w:space="0" w:color="000000" w:themeColor="text1"/>
            </w:tcBorders>
            <w:vAlign w:val="center"/>
          </w:tcPr>
          <w:p w14:paraId="7197CCF7" w14:textId="4514E2C5" w:rsidR="5E17CE9D" w:rsidRDefault="5E17CE9D" w:rsidP="5E17CE9D">
            <w:pPr>
              <w:jc w:val="center"/>
            </w:pPr>
            <w:r w:rsidRPr="5E17CE9D">
              <w:rPr>
                <w:rFonts w:ascii="Calibri" w:eastAsia="Calibri" w:hAnsi="Calibri" w:cs="Calibri"/>
                <w:color w:val="000000" w:themeColor="text1"/>
                <w:sz w:val="18"/>
                <w:szCs w:val="18"/>
              </w:rPr>
              <w:t xml:space="preserve"> </w:t>
            </w:r>
          </w:p>
          <w:p w14:paraId="13B46F62" w14:textId="2F89F14A" w:rsidR="5E17CE9D" w:rsidRDefault="5E17CE9D">
            <w:r w:rsidRPr="5E17CE9D">
              <w:rPr>
                <w:rFonts w:ascii="Calibri" w:eastAsia="Calibri" w:hAnsi="Calibri" w:cs="Calibri"/>
                <w:b/>
                <w:bCs/>
                <w:color w:val="000000" w:themeColor="text1"/>
                <w:sz w:val="18"/>
                <w:szCs w:val="18"/>
              </w:rPr>
              <w:t xml:space="preserve"> </w:t>
            </w:r>
          </w:p>
        </w:tc>
        <w:tc>
          <w:tcPr>
            <w:tcW w:w="2385" w:type="dxa"/>
            <w:gridSpan w:val="2"/>
            <w:tcBorders>
              <w:top w:val="single" w:sz="8" w:space="0" w:color="auto"/>
              <w:left w:val="single" w:sz="8" w:space="0" w:color="000000" w:themeColor="text1"/>
              <w:bottom w:val="single" w:sz="8" w:space="0" w:color="auto"/>
              <w:right w:val="single" w:sz="8" w:space="0" w:color="auto"/>
            </w:tcBorders>
            <w:vAlign w:val="center"/>
          </w:tcPr>
          <w:p w14:paraId="1D2F4C68" w14:textId="6532C8CE" w:rsidR="5E17CE9D" w:rsidRDefault="5E17CE9D">
            <w:r w:rsidRPr="5E17CE9D">
              <w:rPr>
                <w:rFonts w:ascii="Calibri" w:eastAsia="Calibri" w:hAnsi="Calibri" w:cs="Calibri"/>
                <w:b/>
                <w:bCs/>
                <w:color w:val="000000" w:themeColor="text1"/>
                <w:sz w:val="18"/>
                <w:szCs w:val="18"/>
              </w:rPr>
              <w:t>Macro-economic relevance</w:t>
            </w:r>
          </w:p>
        </w:tc>
        <w:tc>
          <w:tcPr>
            <w:tcW w:w="4140" w:type="dxa"/>
            <w:gridSpan w:val="3"/>
            <w:tcBorders>
              <w:top w:val="single" w:sz="8" w:space="0" w:color="auto"/>
              <w:left w:val="nil"/>
              <w:bottom w:val="single" w:sz="8" w:space="0" w:color="auto"/>
              <w:right w:val="single" w:sz="8" w:space="0" w:color="auto"/>
            </w:tcBorders>
            <w:vAlign w:val="center"/>
          </w:tcPr>
          <w:p w14:paraId="44F46874" w14:textId="0E636731" w:rsidR="5E17CE9D" w:rsidRDefault="5E17CE9D" w:rsidP="5E17CE9D">
            <w:pPr>
              <w:rPr>
                <w:rFonts w:ascii="Calibri" w:eastAsia="Calibri" w:hAnsi="Calibri" w:cs="Calibri"/>
                <w:b/>
                <w:bCs/>
                <w:color w:val="000000" w:themeColor="text1"/>
                <w:sz w:val="18"/>
                <w:szCs w:val="18"/>
              </w:rPr>
            </w:pPr>
            <w:r w:rsidRPr="5E17CE9D">
              <w:rPr>
                <w:rFonts w:ascii="Calibri" w:eastAsia="Calibri" w:hAnsi="Calibri" w:cs="Calibri"/>
                <w:b/>
                <w:bCs/>
                <w:color w:val="000000" w:themeColor="text1"/>
                <w:sz w:val="18"/>
                <w:szCs w:val="18"/>
              </w:rPr>
              <w:t>Social relevance</w:t>
            </w:r>
          </w:p>
        </w:tc>
        <w:tc>
          <w:tcPr>
            <w:tcW w:w="1770" w:type="dxa"/>
            <w:tcBorders>
              <w:top w:val="single" w:sz="8" w:space="0" w:color="auto"/>
              <w:left w:val="nil"/>
              <w:bottom w:val="single" w:sz="8" w:space="0" w:color="auto"/>
              <w:right w:val="single" w:sz="8" w:space="0" w:color="auto"/>
            </w:tcBorders>
            <w:vAlign w:val="center"/>
          </w:tcPr>
          <w:p w14:paraId="18D990DD" w14:textId="4D4C8565" w:rsidR="5E17CE9D" w:rsidRDefault="5E17CE9D">
            <w:r w:rsidRPr="5E17CE9D">
              <w:rPr>
                <w:rFonts w:ascii="Calibri" w:eastAsia="Calibri" w:hAnsi="Calibri" w:cs="Calibri"/>
                <w:b/>
                <w:bCs/>
                <w:color w:val="000000" w:themeColor="text1"/>
                <w:sz w:val="18"/>
                <w:szCs w:val="18"/>
              </w:rPr>
              <w:t>Climate vulnerability/ exposure</w:t>
            </w:r>
          </w:p>
        </w:tc>
      </w:tr>
      <w:tr w:rsidR="5E17CE9D" w14:paraId="3DA1E3F4" w14:textId="77777777" w:rsidTr="00E46071">
        <w:trPr>
          <w:trHeight w:val="1262"/>
        </w:trPr>
        <w:tc>
          <w:tcPr>
            <w:tcW w:w="1380" w:type="dxa"/>
            <w:gridSpan w:val="2"/>
            <w:vMerge/>
          </w:tcPr>
          <w:p w14:paraId="0E66FA7B" w14:textId="77777777" w:rsidR="00E4053B" w:rsidRDefault="00E4053B"/>
        </w:tc>
        <w:tc>
          <w:tcPr>
            <w:tcW w:w="1125" w:type="dxa"/>
            <w:tcBorders>
              <w:top w:val="single" w:sz="8" w:space="0" w:color="auto"/>
              <w:left w:val="single" w:sz="8" w:space="0" w:color="000000" w:themeColor="text1"/>
              <w:bottom w:val="single" w:sz="8" w:space="0" w:color="000000" w:themeColor="text1"/>
              <w:right w:val="single" w:sz="8" w:space="0" w:color="000000" w:themeColor="text1"/>
            </w:tcBorders>
          </w:tcPr>
          <w:p w14:paraId="0C36FA45" w14:textId="47B0AE3E"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Gross production value</w:t>
            </w:r>
          </w:p>
        </w:tc>
        <w:tc>
          <w:tcPr>
            <w:tcW w:w="1260" w:type="dxa"/>
            <w:tcBorders>
              <w:top w:val="nil"/>
              <w:left w:val="single" w:sz="8" w:space="0" w:color="000000" w:themeColor="text1"/>
              <w:bottom w:val="single" w:sz="8" w:space="0" w:color="000000" w:themeColor="text1"/>
              <w:right w:val="single" w:sz="8" w:space="0" w:color="000000" w:themeColor="text1"/>
            </w:tcBorders>
          </w:tcPr>
          <w:p w14:paraId="38E68559" w14:textId="51FE1B57"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Annual production (crops) / herd size (livestock)</w:t>
            </w:r>
          </w:p>
        </w:tc>
        <w:tc>
          <w:tcPr>
            <w:tcW w:w="1305" w:type="dxa"/>
            <w:tcBorders>
              <w:top w:val="nil"/>
              <w:left w:val="single" w:sz="8" w:space="0" w:color="000000" w:themeColor="text1"/>
              <w:bottom w:val="single" w:sz="8" w:space="0" w:color="000000" w:themeColor="text1"/>
              <w:right w:val="single" w:sz="2" w:space="0" w:color="000000" w:themeColor="text1"/>
            </w:tcBorders>
          </w:tcPr>
          <w:p w14:paraId="6CDBFD6B" w14:textId="0164C396" w:rsidR="5E17CE9D" w:rsidRDefault="5E17CE9D">
            <w:r w:rsidRPr="5E17CE9D">
              <w:rPr>
                <w:rFonts w:ascii="Calibri" w:eastAsia="Calibri" w:hAnsi="Calibri" w:cs="Calibri"/>
                <w:color w:val="000000" w:themeColor="text1"/>
                <w:sz w:val="18"/>
                <w:szCs w:val="18"/>
              </w:rPr>
              <w:t xml:space="preserve">Share of producing households below </w:t>
            </w:r>
            <w:r w:rsidR="00DB23D2">
              <w:rPr>
                <w:rFonts w:ascii="Calibri" w:eastAsia="Calibri" w:hAnsi="Calibri" w:cs="Calibri"/>
                <w:color w:val="000000" w:themeColor="text1"/>
                <w:sz w:val="18"/>
                <w:szCs w:val="18"/>
              </w:rPr>
              <w:t xml:space="preserve">the </w:t>
            </w:r>
            <w:r w:rsidRPr="5E17CE9D">
              <w:rPr>
                <w:rFonts w:ascii="Calibri" w:eastAsia="Calibri" w:hAnsi="Calibri" w:cs="Calibri"/>
                <w:color w:val="000000" w:themeColor="text1"/>
                <w:sz w:val="18"/>
                <w:szCs w:val="18"/>
              </w:rPr>
              <w:t>poverty line</w:t>
            </w:r>
          </w:p>
        </w:tc>
        <w:tc>
          <w:tcPr>
            <w:tcW w:w="930" w:type="dxa"/>
            <w:tcBorders>
              <w:top w:val="nil"/>
              <w:left w:val="single" w:sz="8" w:space="0" w:color="000000" w:themeColor="text1"/>
              <w:bottom w:val="single" w:sz="8" w:space="0" w:color="000000" w:themeColor="text1"/>
              <w:right w:val="single" w:sz="2" w:space="0" w:color="000000" w:themeColor="text1"/>
            </w:tcBorders>
          </w:tcPr>
          <w:p w14:paraId="08AA776C" w14:textId="74B2A737" w:rsidR="5E17CE9D" w:rsidRDefault="5E17CE9D">
            <w:r w:rsidRPr="5E17CE9D">
              <w:rPr>
                <w:rFonts w:ascii="Calibri" w:eastAsia="Calibri" w:hAnsi="Calibri" w:cs="Calibri"/>
                <w:color w:val="000000" w:themeColor="text1"/>
                <w:sz w:val="18"/>
                <w:szCs w:val="18"/>
              </w:rPr>
              <w:t>Share of women among farmers</w:t>
            </w:r>
          </w:p>
        </w:tc>
        <w:tc>
          <w:tcPr>
            <w:tcW w:w="1905" w:type="dxa"/>
            <w:tcBorders>
              <w:top w:val="nil"/>
              <w:left w:val="single" w:sz="2" w:space="0" w:color="000000" w:themeColor="text1"/>
              <w:bottom w:val="single" w:sz="8" w:space="0" w:color="000000" w:themeColor="text1"/>
              <w:right w:val="single" w:sz="8" w:space="0" w:color="000000" w:themeColor="text1"/>
            </w:tcBorders>
          </w:tcPr>
          <w:p w14:paraId="70795496" w14:textId="0BA647C4" w:rsidR="5E17CE9D" w:rsidRDefault="5E17CE9D">
            <w:r w:rsidRPr="5E17CE9D">
              <w:rPr>
                <w:rFonts w:ascii="Calibri" w:eastAsia="Calibri" w:hAnsi="Calibri" w:cs="Calibri"/>
                <w:color w:val="000000" w:themeColor="text1"/>
                <w:sz w:val="18"/>
                <w:szCs w:val="18"/>
              </w:rPr>
              <w:t xml:space="preserve">Importance </w:t>
            </w:r>
            <w:r w:rsidR="00A0622B">
              <w:rPr>
                <w:rFonts w:ascii="Calibri" w:eastAsia="Calibri" w:hAnsi="Calibri" w:cs="Calibri"/>
                <w:color w:val="000000" w:themeColor="text1"/>
                <w:sz w:val="18"/>
                <w:szCs w:val="18"/>
              </w:rPr>
              <w:t>of</w:t>
            </w:r>
            <w:r w:rsidR="00A0622B" w:rsidRPr="5E17CE9D">
              <w:rPr>
                <w:rFonts w:ascii="Calibri" w:eastAsia="Calibri" w:hAnsi="Calibri" w:cs="Calibri"/>
                <w:color w:val="000000" w:themeColor="text1"/>
                <w:sz w:val="18"/>
                <w:szCs w:val="18"/>
              </w:rPr>
              <w:t xml:space="preserve"> </w:t>
            </w:r>
            <w:r w:rsidRPr="5E17CE9D">
              <w:rPr>
                <w:rFonts w:ascii="Calibri" w:eastAsia="Calibri" w:hAnsi="Calibri" w:cs="Calibri"/>
                <w:color w:val="000000" w:themeColor="text1"/>
                <w:sz w:val="18"/>
                <w:szCs w:val="18"/>
              </w:rPr>
              <w:t>food security (through subsistence and income) of producing households</w:t>
            </w:r>
          </w:p>
        </w:tc>
        <w:tc>
          <w:tcPr>
            <w:tcW w:w="1770" w:type="dxa"/>
            <w:tcBorders>
              <w:top w:val="single" w:sz="8" w:space="0" w:color="auto"/>
              <w:left w:val="single" w:sz="8" w:space="0" w:color="000000" w:themeColor="text1"/>
              <w:bottom w:val="single" w:sz="8" w:space="0" w:color="000000" w:themeColor="text1"/>
              <w:right w:val="single" w:sz="8" w:space="0" w:color="000000" w:themeColor="text1"/>
            </w:tcBorders>
          </w:tcPr>
          <w:p w14:paraId="48DA2945" w14:textId="55D55CDF" w:rsidR="5E17CE9D" w:rsidRDefault="1A3BAC2D">
            <w:r w:rsidRPr="7BA3F470">
              <w:rPr>
                <w:rFonts w:ascii="Calibri" w:eastAsia="Calibri" w:hAnsi="Calibri" w:cs="Calibri"/>
                <w:color w:val="000000" w:themeColor="text1"/>
                <w:sz w:val="18"/>
                <w:szCs w:val="18"/>
              </w:rPr>
              <w:t>Predicted mean decline in productivity or local suitability by 2050 without adaptation</w:t>
            </w:r>
          </w:p>
        </w:tc>
      </w:tr>
      <w:tr w:rsidR="5E17CE9D" w14:paraId="3A0CB28F" w14:textId="77777777" w:rsidTr="00E46071">
        <w:tc>
          <w:tcPr>
            <w:tcW w:w="1380" w:type="dxa"/>
            <w:gridSpan w:val="2"/>
            <w:tcBorders>
              <w:top w:val="single" w:sz="8" w:space="0" w:color="auto"/>
              <w:left w:val="single" w:sz="8" w:space="0" w:color="000000" w:themeColor="text1"/>
              <w:bottom w:val="single" w:sz="8" w:space="0" w:color="000000" w:themeColor="text1"/>
              <w:right w:val="single" w:sz="8" w:space="0" w:color="000000" w:themeColor="text1"/>
            </w:tcBorders>
          </w:tcPr>
          <w:p w14:paraId="272EDA82" w14:textId="7873CABA" w:rsidR="5E17CE9D" w:rsidRDefault="5E17CE9D" w:rsidP="5E17CE9D">
            <w:pPr>
              <w:jc w:val="right"/>
              <w:rPr>
                <w:rFonts w:ascii="Calibri" w:eastAsia="Calibri" w:hAnsi="Calibri" w:cs="Calibri"/>
                <w:b/>
                <w:bCs/>
                <w:color w:val="000000" w:themeColor="text1"/>
                <w:sz w:val="18"/>
                <w:szCs w:val="18"/>
              </w:rPr>
            </w:pPr>
            <w:r w:rsidRPr="5E17CE9D">
              <w:rPr>
                <w:rFonts w:ascii="Calibri" w:eastAsia="Calibri" w:hAnsi="Calibri" w:cs="Calibri"/>
                <w:b/>
                <w:bCs/>
                <w:color w:val="000000" w:themeColor="text1"/>
                <w:sz w:val="18"/>
                <w:szCs w:val="18"/>
              </w:rPr>
              <w:t>unit</w:t>
            </w:r>
          </w:p>
        </w:tc>
        <w:tc>
          <w:tcPr>
            <w:tcW w:w="1125" w:type="dxa"/>
            <w:tcBorders>
              <w:top w:val="single" w:sz="8" w:space="0" w:color="auto"/>
              <w:left w:val="single" w:sz="8" w:space="0" w:color="000000" w:themeColor="text1"/>
              <w:bottom w:val="single" w:sz="8" w:space="0" w:color="auto"/>
              <w:right w:val="single" w:sz="8" w:space="0" w:color="auto"/>
            </w:tcBorders>
          </w:tcPr>
          <w:p w14:paraId="01A1C8C1" w14:textId="617AEAFD"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USD 1000</w:t>
            </w:r>
          </w:p>
        </w:tc>
        <w:tc>
          <w:tcPr>
            <w:tcW w:w="1260" w:type="dxa"/>
            <w:tcBorders>
              <w:top w:val="single" w:sz="8" w:space="0" w:color="auto"/>
              <w:left w:val="single" w:sz="8" w:space="0" w:color="auto"/>
              <w:bottom w:val="single" w:sz="8" w:space="0" w:color="auto"/>
              <w:right w:val="single" w:sz="8" w:space="0" w:color="auto"/>
            </w:tcBorders>
          </w:tcPr>
          <w:p w14:paraId="788F657F" w14:textId="01D0169F"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tons / heads</w:t>
            </w:r>
          </w:p>
        </w:tc>
        <w:tc>
          <w:tcPr>
            <w:tcW w:w="1305" w:type="dxa"/>
            <w:tcBorders>
              <w:top w:val="single" w:sz="8" w:space="0" w:color="auto"/>
              <w:left w:val="single" w:sz="8" w:space="0" w:color="000000" w:themeColor="text1"/>
              <w:bottom w:val="single" w:sz="8" w:space="0" w:color="000000" w:themeColor="text1"/>
              <w:right w:val="single" w:sz="8" w:space="0" w:color="000000" w:themeColor="text1"/>
            </w:tcBorders>
          </w:tcPr>
          <w:p w14:paraId="61F714CB" w14:textId="21B519C2" w:rsidR="5E17CE9D" w:rsidRDefault="5E17CE9D" w:rsidP="5E17CE9D">
            <w:pPr>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w:t>
            </w:r>
          </w:p>
          <w:p w14:paraId="310D9E9D" w14:textId="4F7ACC17"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000000" w:themeColor="text1"/>
              <w:bottom w:val="single" w:sz="8" w:space="0" w:color="000000" w:themeColor="text1"/>
              <w:right w:val="single" w:sz="8" w:space="0" w:color="000000" w:themeColor="text1"/>
            </w:tcBorders>
          </w:tcPr>
          <w:p w14:paraId="21E4F0A4" w14:textId="2206CEA0" w:rsidR="5E17CE9D" w:rsidRDefault="5E17CE9D" w:rsidP="5E17CE9D">
            <w:pPr>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w:t>
            </w:r>
          </w:p>
        </w:tc>
        <w:tc>
          <w:tcPr>
            <w:tcW w:w="1905" w:type="dxa"/>
            <w:tcBorders>
              <w:top w:val="single" w:sz="8" w:space="0" w:color="auto"/>
              <w:left w:val="single" w:sz="8" w:space="0" w:color="000000" w:themeColor="text1"/>
              <w:bottom w:val="single" w:sz="8" w:space="0" w:color="auto"/>
              <w:right w:val="single" w:sz="8" w:space="0" w:color="auto"/>
            </w:tcBorders>
          </w:tcPr>
          <w:p w14:paraId="0DD1D6BB" w14:textId="7B554E19"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1 – weak</w:t>
            </w:r>
          </w:p>
          <w:p w14:paraId="5C333B77" w14:textId="4088BCE1"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2 – medium</w:t>
            </w:r>
          </w:p>
          <w:p w14:paraId="7CA50ABC" w14:textId="47B96773"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3 – high</w:t>
            </w:r>
          </w:p>
        </w:tc>
        <w:tc>
          <w:tcPr>
            <w:tcW w:w="1770" w:type="dxa"/>
            <w:tcBorders>
              <w:top w:val="single" w:sz="8" w:space="0" w:color="auto"/>
              <w:left w:val="single" w:sz="8" w:space="0" w:color="auto"/>
              <w:bottom w:val="single" w:sz="8" w:space="0" w:color="auto"/>
              <w:right w:val="single" w:sz="8" w:space="0" w:color="auto"/>
            </w:tcBorders>
          </w:tcPr>
          <w:p w14:paraId="35D3EB25" w14:textId="646382D5" w:rsidR="5E17CE9D" w:rsidRDefault="5E17CE9D">
            <w:r w:rsidRPr="5E17CE9D">
              <w:rPr>
                <w:rFonts w:ascii="Calibri" w:eastAsia="Calibri" w:hAnsi="Calibri" w:cs="Calibri"/>
                <w:color w:val="000000" w:themeColor="text1"/>
                <w:sz w:val="18"/>
                <w:szCs w:val="18"/>
              </w:rPr>
              <w:t>%</w:t>
            </w:r>
          </w:p>
        </w:tc>
      </w:tr>
      <w:tr w:rsidR="5E17CE9D" w14:paraId="5EA59964" w14:textId="77777777" w:rsidTr="00E46071">
        <w:tc>
          <w:tcPr>
            <w:tcW w:w="1380" w:type="dxa"/>
            <w:gridSpan w:val="2"/>
            <w:tcBorders>
              <w:top w:val="single" w:sz="8" w:space="0" w:color="auto"/>
              <w:left w:val="single" w:sz="8" w:space="0" w:color="000000" w:themeColor="text1"/>
              <w:bottom w:val="single" w:sz="8" w:space="0" w:color="000000" w:themeColor="text1"/>
              <w:right w:val="single" w:sz="8" w:space="0" w:color="000000" w:themeColor="text1"/>
            </w:tcBorders>
          </w:tcPr>
          <w:p w14:paraId="08F78CEA" w14:textId="52955FD4" w:rsidR="5E17CE9D" w:rsidRDefault="5E17CE9D" w:rsidP="5E17CE9D">
            <w:pPr>
              <w:jc w:val="right"/>
              <w:rPr>
                <w:rFonts w:ascii="Calibri" w:eastAsia="Calibri" w:hAnsi="Calibri" w:cs="Calibri"/>
                <w:b/>
                <w:bCs/>
                <w:color w:val="000000" w:themeColor="text1"/>
                <w:sz w:val="18"/>
                <w:szCs w:val="18"/>
              </w:rPr>
            </w:pPr>
            <w:r w:rsidRPr="5E17CE9D">
              <w:rPr>
                <w:rFonts w:ascii="Calibri" w:eastAsia="Calibri" w:hAnsi="Calibri" w:cs="Calibri"/>
                <w:b/>
                <w:bCs/>
                <w:color w:val="000000" w:themeColor="text1"/>
                <w:sz w:val="18"/>
                <w:szCs w:val="18"/>
              </w:rPr>
              <w:t>Recommended source</w:t>
            </w:r>
          </w:p>
        </w:tc>
        <w:tc>
          <w:tcPr>
            <w:tcW w:w="1125" w:type="dxa"/>
            <w:tcBorders>
              <w:top w:val="single" w:sz="8" w:space="0" w:color="auto"/>
              <w:left w:val="single" w:sz="8" w:space="0" w:color="000000" w:themeColor="text1"/>
              <w:bottom w:val="single" w:sz="8" w:space="0" w:color="auto"/>
              <w:right w:val="single" w:sz="8" w:space="0" w:color="auto"/>
            </w:tcBorders>
          </w:tcPr>
          <w:p w14:paraId="108B874E" w14:textId="70DE1193"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(1)</w:t>
            </w:r>
          </w:p>
        </w:tc>
        <w:tc>
          <w:tcPr>
            <w:tcW w:w="1260" w:type="dxa"/>
            <w:tcBorders>
              <w:top w:val="single" w:sz="8" w:space="0" w:color="auto"/>
              <w:left w:val="single" w:sz="8" w:space="0" w:color="auto"/>
              <w:bottom w:val="single" w:sz="8" w:space="0" w:color="auto"/>
              <w:right w:val="single" w:sz="8" w:space="0" w:color="auto"/>
            </w:tcBorders>
          </w:tcPr>
          <w:p w14:paraId="4A75C01A" w14:textId="7B91C5C3" w:rsidR="5E17CE9D" w:rsidRDefault="5E17CE9D" w:rsidP="5E17CE9D">
            <w:pPr>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(2)</w:t>
            </w:r>
          </w:p>
        </w:tc>
        <w:tc>
          <w:tcPr>
            <w:tcW w:w="1305" w:type="dxa"/>
            <w:tcBorders>
              <w:top w:val="single" w:sz="8" w:space="0" w:color="auto"/>
              <w:left w:val="single" w:sz="8" w:space="0" w:color="000000" w:themeColor="text1"/>
              <w:bottom w:val="single" w:sz="8" w:space="0" w:color="000000" w:themeColor="text1"/>
              <w:right w:val="single" w:sz="8" w:space="0" w:color="000000" w:themeColor="text1"/>
            </w:tcBorders>
          </w:tcPr>
          <w:p w14:paraId="4636F69A" w14:textId="4D6D75E9"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(3)</w:t>
            </w:r>
          </w:p>
        </w:tc>
        <w:tc>
          <w:tcPr>
            <w:tcW w:w="930" w:type="dxa"/>
            <w:tcBorders>
              <w:top w:val="single" w:sz="8" w:space="0" w:color="auto"/>
              <w:left w:val="single" w:sz="8" w:space="0" w:color="000000" w:themeColor="text1"/>
              <w:bottom w:val="single" w:sz="8" w:space="0" w:color="000000" w:themeColor="text1"/>
              <w:right w:val="single" w:sz="8" w:space="0" w:color="000000" w:themeColor="text1"/>
            </w:tcBorders>
          </w:tcPr>
          <w:p w14:paraId="5DFCD22D" w14:textId="0A7D6D94" w:rsidR="5E17CE9D" w:rsidRDefault="5E17CE9D" w:rsidP="5E17CE9D">
            <w:pPr>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(3)</w:t>
            </w:r>
          </w:p>
        </w:tc>
        <w:tc>
          <w:tcPr>
            <w:tcW w:w="1905" w:type="dxa"/>
            <w:tcBorders>
              <w:top w:val="single" w:sz="8" w:space="0" w:color="auto"/>
              <w:left w:val="single" w:sz="8" w:space="0" w:color="000000" w:themeColor="text1"/>
              <w:bottom w:val="single" w:sz="8" w:space="0" w:color="auto"/>
              <w:right w:val="single" w:sz="8" w:space="0" w:color="auto"/>
            </w:tcBorders>
          </w:tcPr>
          <w:p w14:paraId="6DE821DF" w14:textId="18BFE01F" w:rsidR="5E17CE9D" w:rsidRDefault="5E17CE9D" w:rsidP="5E17CE9D">
            <w:pPr>
              <w:spacing w:line="259" w:lineRule="auto"/>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(3)</w:t>
            </w:r>
          </w:p>
        </w:tc>
        <w:tc>
          <w:tcPr>
            <w:tcW w:w="1770" w:type="dxa"/>
            <w:tcBorders>
              <w:top w:val="single" w:sz="8" w:space="0" w:color="auto"/>
              <w:left w:val="single" w:sz="8" w:space="0" w:color="auto"/>
              <w:bottom w:val="single" w:sz="8" w:space="0" w:color="auto"/>
              <w:right w:val="single" w:sz="8" w:space="0" w:color="auto"/>
            </w:tcBorders>
          </w:tcPr>
          <w:p w14:paraId="76E16D24" w14:textId="6BA66ED4" w:rsidR="5E17CE9D" w:rsidRDefault="5E17CE9D" w:rsidP="5E17CE9D">
            <w:pPr>
              <w:rPr>
                <w:rFonts w:ascii="Calibri" w:eastAsia="Calibri" w:hAnsi="Calibri" w:cs="Calibri"/>
                <w:color w:val="000000" w:themeColor="text1"/>
                <w:sz w:val="18"/>
                <w:szCs w:val="18"/>
              </w:rPr>
            </w:pPr>
            <w:r w:rsidRPr="5E17CE9D">
              <w:rPr>
                <w:rFonts w:ascii="Calibri" w:eastAsia="Calibri" w:hAnsi="Calibri" w:cs="Calibri"/>
                <w:color w:val="000000" w:themeColor="text1"/>
                <w:sz w:val="18"/>
                <w:szCs w:val="18"/>
              </w:rPr>
              <w:t>(4)</w:t>
            </w:r>
          </w:p>
        </w:tc>
      </w:tr>
      <w:tr w:rsidR="5E17CE9D" w14:paraId="681BFF25"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3B1346BF" w14:textId="5BB63C73" w:rsidR="5E17CE9D" w:rsidRDefault="5E17CE9D" w:rsidP="5E17CE9D">
            <w:pPr>
              <w:jc w:val="center"/>
            </w:pPr>
            <w:r w:rsidRPr="5E17CE9D">
              <w:rPr>
                <w:rFonts w:ascii="Calibri" w:eastAsia="Calibri" w:hAnsi="Calibri" w:cs="Calibri"/>
                <w:color w:val="000000" w:themeColor="text1"/>
                <w:sz w:val="18"/>
                <w:szCs w:val="18"/>
              </w:rPr>
              <w:t>1</w:t>
            </w:r>
          </w:p>
        </w:tc>
        <w:tc>
          <w:tcPr>
            <w:tcW w:w="945" w:type="dxa"/>
            <w:tcBorders>
              <w:top w:val="single" w:sz="8" w:space="0" w:color="auto"/>
              <w:left w:val="single" w:sz="8" w:space="0" w:color="auto"/>
              <w:bottom w:val="single" w:sz="8" w:space="0" w:color="auto"/>
              <w:right w:val="single" w:sz="8" w:space="0" w:color="auto"/>
            </w:tcBorders>
            <w:vAlign w:val="center"/>
          </w:tcPr>
          <w:p w14:paraId="440F4A8C" w14:textId="54F740FA"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Maize</w:t>
            </w:r>
          </w:p>
        </w:tc>
        <w:tc>
          <w:tcPr>
            <w:tcW w:w="1125" w:type="dxa"/>
            <w:tcBorders>
              <w:top w:val="single" w:sz="8" w:space="0" w:color="auto"/>
              <w:left w:val="single" w:sz="8" w:space="0" w:color="auto"/>
              <w:bottom w:val="single" w:sz="8" w:space="0" w:color="auto"/>
              <w:right w:val="single" w:sz="8" w:space="0" w:color="auto"/>
            </w:tcBorders>
            <w:vAlign w:val="center"/>
          </w:tcPr>
          <w:p w14:paraId="46B9D9DD" w14:textId="4F9DE776"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6902FB76" w14:textId="36DE9DDF"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1AD82349" w14:textId="28541725"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36FBA777" w14:textId="776823E5"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3BFD39F7" w14:textId="6F9FCF6C"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2E2EF93A" w14:textId="678B057D" w:rsidR="5E17CE9D" w:rsidRDefault="5E17CE9D">
            <w:r w:rsidRPr="5E17CE9D">
              <w:rPr>
                <w:rFonts w:ascii="Calibri" w:eastAsia="Calibri" w:hAnsi="Calibri" w:cs="Calibri"/>
                <w:color w:val="000000" w:themeColor="text1"/>
                <w:sz w:val="18"/>
                <w:szCs w:val="18"/>
              </w:rPr>
              <w:t xml:space="preserve"> </w:t>
            </w:r>
          </w:p>
        </w:tc>
      </w:tr>
      <w:tr w:rsidR="5E17CE9D" w14:paraId="2A2D4AF1"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5ED03AE2" w14:textId="31C9AF6A" w:rsidR="5E17CE9D" w:rsidRDefault="5E17CE9D" w:rsidP="5E17CE9D">
            <w:pPr>
              <w:jc w:val="center"/>
            </w:pPr>
            <w:r w:rsidRPr="5E17CE9D">
              <w:rPr>
                <w:rFonts w:ascii="Calibri" w:eastAsia="Calibri" w:hAnsi="Calibri" w:cs="Calibri"/>
                <w:color w:val="000000" w:themeColor="text1"/>
                <w:sz w:val="18"/>
                <w:szCs w:val="18"/>
              </w:rPr>
              <w:t>2</w:t>
            </w:r>
          </w:p>
        </w:tc>
        <w:tc>
          <w:tcPr>
            <w:tcW w:w="945" w:type="dxa"/>
            <w:tcBorders>
              <w:top w:val="single" w:sz="8" w:space="0" w:color="auto"/>
              <w:left w:val="single" w:sz="8" w:space="0" w:color="auto"/>
              <w:bottom w:val="single" w:sz="8" w:space="0" w:color="auto"/>
              <w:right w:val="single" w:sz="8" w:space="0" w:color="auto"/>
            </w:tcBorders>
            <w:vAlign w:val="center"/>
          </w:tcPr>
          <w:p w14:paraId="720C72EB" w14:textId="2047D02E"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Cassava</w:t>
            </w:r>
          </w:p>
        </w:tc>
        <w:tc>
          <w:tcPr>
            <w:tcW w:w="1125" w:type="dxa"/>
            <w:tcBorders>
              <w:top w:val="single" w:sz="8" w:space="0" w:color="auto"/>
              <w:left w:val="single" w:sz="8" w:space="0" w:color="auto"/>
              <w:bottom w:val="single" w:sz="8" w:space="0" w:color="auto"/>
              <w:right w:val="single" w:sz="8" w:space="0" w:color="auto"/>
            </w:tcBorders>
            <w:vAlign w:val="center"/>
          </w:tcPr>
          <w:p w14:paraId="0374AE10" w14:textId="75780F83"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0365FAD7" w14:textId="321D3AEC"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77DF2C90" w14:textId="3B94BB45"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2FB8BC03" w14:textId="25586B9F"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23B94BD2" w14:textId="6291F4FA"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155380B2" w14:textId="68D528B1" w:rsidR="5E17CE9D" w:rsidRDefault="5E17CE9D">
            <w:r w:rsidRPr="5E17CE9D">
              <w:rPr>
                <w:rFonts w:ascii="Calibri" w:eastAsia="Calibri" w:hAnsi="Calibri" w:cs="Calibri"/>
                <w:color w:val="000000" w:themeColor="text1"/>
                <w:sz w:val="18"/>
                <w:szCs w:val="18"/>
              </w:rPr>
              <w:t xml:space="preserve"> </w:t>
            </w:r>
          </w:p>
        </w:tc>
      </w:tr>
      <w:tr w:rsidR="5E17CE9D" w14:paraId="1443D6AD"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34234E4D" w14:textId="1D4ED54A" w:rsidR="5E17CE9D" w:rsidRDefault="5E17CE9D" w:rsidP="5E17CE9D">
            <w:pPr>
              <w:jc w:val="center"/>
            </w:pPr>
            <w:r w:rsidRPr="5E17CE9D">
              <w:rPr>
                <w:rFonts w:ascii="Calibri" w:eastAsia="Calibri" w:hAnsi="Calibri" w:cs="Calibri"/>
                <w:color w:val="000000" w:themeColor="text1"/>
                <w:sz w:val="18"/>
                <w:szCs w:val="18"/>
              </w:rPr>
              <w:t>3</w:t>
            </w:r>
          </w:p>
        </w:tc>
        <w:tc>
          <w:tcPr>
            <w:tcW w:w="945" w:type="dxa"/>
            <w:tcBorders>
              <w:top w:val="single" w:sz="8" w:space="0" w:color="auto"/>
              <w:left w:val="single" w:sz="8" w:space="0" w:color="auto"/>
              <w:bottom w:val="single" w:sz="8" w:space="0" w:color="auto"/>
              <w:right w:val="single" w:sz="8" w:space="0" w:color="auto"/>
            </w:tcBorders>
            <w:vAlign w:val="center"/>
          </w:tcPr>
          <w:p w14:paraId="602B2DB5" w14:textId="2190A673"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Coffee</w:t>
            </w:r>
          </w:p>
        </w:tc>
        <w:tc>
          <w:tcPr>
            <w:tcW w:w="1125" w:type="dxa"/>
            <w:tcBorders>
              <w:top w:val="single" w:sz="8" w:space="0" w:color="auto"/>
              <w:left w:val="single" w:sz="8" w:space="0" w:color="auto"/>
              <w:bottom w:val="single" w:sz="8" w:space="0" w:color="auto"/>
              <w:right w:val="single" w:sz="8" w:space="0" w:color="auto"/>
            </w:tcBorders>
            <w:vAlign w:val="center"/>
          </w:tcPr>
          <w:p w14:paraId="47C657D0" w14:textId="470113D3"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3DBA2285" w14:textId="29A8BBDF"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013B202E" w14:textId="2C8C31B4"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657D2A72" w14:textId="73C64F15"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17587BED" w14:textId="75E4E42D"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0AF9ADA5" w14:textId="6EBF96BE" w:rsidR="5E17CE9D" w:rsidRDefault="5E17CE9D">
            <w:r w:rsidRPr="5E17CE9D">
              <w:rPr>
                <w:rFonts w:ascii="Calibri" w:eastAsia="Calibri" w:hAnsi="Calibri" w:cs="Calibri"/>
                <w:color w:val="000000" w:themeColor="text1"/>
                <w:sz w:val="18"/>
                <w:szCs w:val="18"/>
              </w:rPr>
              <w:t xml:space="preserve"> </w:t>
            </w:r>
          </w:p>
        </w:tc>
      </w:tr>
      <w:tr w:rsidR="5E17CE9D" w14:paraId="2B030E2B"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65BABBEC" w14:textId="6708047A" w:rsidR="5E17CE9D" w:rsidRDefault="5E17CE9D" w:rsidP="5E17CE9D">
            <w:pPr>
              <w:jc w:val="center"/>
            </w:pPr>
            <w:r w:rsidRPr="5E17CE9D">
              <w:rPr>
                <w:rFonts w:ascii="Calibri" w:eastAsia="Calibri" w:hAnsi="Calibri" w:cs="Calibri"/>
                <w:color w:val="000000" w:themeColor="text1"/>
                <w:sz w:val="18"/>
                <w:szCs w:val="18"/>
              </w:rPr>
              <w:t>4</w:t>
            </w:r>
          </w:p>
        </w:tc>
        <w:tc>
          <w:tcPr>
            <w:tcW w:w="945" w:type="dxa"/>
            <w:tcBorders>
              <w:top w:val="single" w:sz="8" w:space="0" w:color="auto"/>
              <w:left w:val="single" w:sz="8" w:space="0" w:color="auto"/>
              <w:bottom w:val="single" w:sz="8" w:space="0" w:color="auto"/>
              <w:right w:val="single" w:sz="8" w:space="0" w:color="auto"/>
            </w:tcBorders>
            <w:vAlign w:val="center"/>
          </w:tcPr>
          <w:p w14:paraId="3D259B52" w14:textId="5340439B"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Rice</w:t>
            </w:r>
          </w:p>
        </w:tc>
        <w:tc>
          <w:tcPr>
            <w:tcW w:w="1125" w:type="dxa"/>
            <w:tcBorders>
              <w:top w:val="single" w:sz="8" w:space="0" w:color="auto"/>
              <w:left w:val="single" w:sz="8" w:space="0" w:color="auto"/>
              <w:bottom w:val="single" w:sz="8" w:space="0" w:color="auto"/>
              <w:right w:val="single" w:sz="8" w:space="0" w:color="auto"/>
            </w:tcBorders>
            <w:vAlign w:val="center"/>
          </w:tcPr>
          <w:p w14:paraId="7AA8B0E3" w14:textId="653FD26A"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1BFB701B" w14:textId="2E81B8E7"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56738594" w14:textId="17BDC336"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6E6AFEFA" w14:textId="7C3DC6A0"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3F17395C" w14:textId="0314F165"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352CFDBB" w14:textId="0525AE27" w:rsidR="5E17CE9D" w:rsidRDefault="5E17CE9D">
            <w:r w:rsidRPr="5E17CE9D">
              <w:rPr>
                <w:rFonts w:ascii="Calibri" w:eastAsia="Calibri" w:hAnsi="Calibri" w:cs="Calibri"/>
                <w:color w:val="000000" w:themeColor="text1"/>
                <w:sz w:val="18"/>
                <w:szCs w:val="18"/>
              </w:rPr>
              <w:t xml:space="preserve"> </w:t>
            </w:r>
          </w:p>
        </w:tc>
      </w:tr>
      <w:tr w:rsidR="5E17CE9D" w14:paraId="4F9AE2E2"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565D28E2" w14:textId="259AADB7" w:rsidR="5E17CE9D" w:rsidRDefault="5E17CE9D" w:rsidP="5E17CE9D">
            <w:pPr>
              <w:jc w:val="center"/>
            </w:pPr>
            <w:r w:rsidRPr="5E17CE9D">
              <w:rPr>
                <w:rFonts w:ascii="Calibri" w:eastAsia="Calibri" w:hAnsi="Calibri" w:cs="Calibri"/>
                <w:color w:val="000000" w:themeColor="text1"/>
                <w:sz w:val="18"/>
                <w:szCs w:val="18"/>
              </w:rPr>
              <w:t>5</w:t>
            </w:r>
          </w:p>
        </w:tc>
        <w:tc>
          <w:tcPr>
            <w:tcW w:w="945" w:type="dxa"/>
            <w:tcBorders>
              <w:top w:val="single" w:sz="8" w:space="0" w:color="auto"/>
              <w:left w:val="single" w:sz="8" w:space="0" w:color="auto"/>
              <w:bottom w:val="single" w:sz="8" w:space="0" w:color="auto"/>
              <w:right w:val="single" w:sz="8" w:space="0" w:color="auto"/>
            </w:tcBorders>
            <w:vAlign w:val="center"/>
          </w:tcPr>
          <w:p w14:paraId="610C5191" w14:textId="1DEF51F7"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Dairy</w:t>
            </w:r>
          </w:p>
        </w:tc>
        <w:tc>
          <w:tcPr>
            <w:tcW w:w="1125" w:type="dxa"/>
            <w:tcBorders>
              <w:top w:val="single" w:sz="8" w:space="0" w:color="auto"/>
              <w:left w:val="single" w:sz="8" w:space="0" w:color="auto"/>
              <w:bottom w:val="single" w:sz="8" w:space="0" w:color="auto"/>
              <w:right w:val="single" w:sz="8" w:space="0" w:color="auto"/>
            </w:tcBorders>
            <w:vAlign w:val="center"/>
          </w:tcPr>
          <w:p w14:paraId="189CFA52" w14:textId="7E6E86D5"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19079DB9" w14:textId="2C3E2099"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61485E28" w14:textId="7EBBFB7B"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20067E2B" w14:textId="12ECEF78"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4DCB0785" w14:textId="0AF8F0C8"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2CEC2055" w14:textId="5BD74678" w:rsidR="5E17CE9D" w:rsidRDefault="5E17CE9D">
            <w:r w:rsidRPr="5E17CE9D">
              <w:rPr>
                <w:rFonts w:ascii="Calibri" w:eastAsia="Calibri" w:hAnsi="Calibri" w:cs="Calibri"/>
                <w:color w:val="000000" w:themeColor="text1"/>
                <w:sz w:val="18"/>
                <w:szCs w:val="18"/>
              </w:rPr>
              <w:t xml:space="preserve"> </w:t>
            </w:r>
          </w:p>
        </w:tc>
      </w:tr>
      <w:tr w:rsidR="5E17CE9D" w14:paraId="48FCAF59"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0B904E12" w14:textId="69A8B0E4" w:rsidR="5E17CE9D" w:rsidRDefault="5E17CE9D" w:rsidP="5E17CE9D">
            <w:pPr>
              <w:jc w:val="center"/>
            </w:pPr>
            <w:r w:rsidRPr="5E17CE9D">
              <w:rPr>
                <w:rFonts w:ascii="Calibri" w:eastAsia="Calibri" w:hAnsi="Calibri" w:cs="Calibri"/>
                <w:color w:val="000000" w:themeColor="text1"/>
                <w:sz w:val="18"/>
                <w:szCs w:val="18"/>
              </w:rPr>
              <w:t>6</w:t>
            </w:r>
          </w:p>
        </w:tc>
        <w:tc>
          <w:tcPr>
            <w:tcW w:w="945" w:type="dxa"/>
            <w:tcBorders>
              <w:top w:val="single" w:sz="8" w:space="0" w:color="auto"/>
              <w:left w:val="single" w:sz="8" w:space="0" w:color="auto"/>
              <w:bottom w:val="single" w:sz="8" w:space="0" w:color="auto"/>
              <w:right w:val="single" w:sz="8" w:space="0" w:color="auto"/>
            </w:tcBorders>
            <w:vAlign w:val="center"/>
          </w:tcPr>
          <w:p w14:paraId="5ABBF526" w14:textId="753FE0AE" w:rsidR="5E17CE9D" w:rsidRDefault="000D78D1" w:rsidP="5E17CE9D">
            <w:pPr>
              <w:rPr>
                <w:rFonts w:ascii="Calibri" w:eastAsia="Calibri" w:hAnsi="Calibri" w:cs="Calibri"/>
                <w:color w:val="808080" w:themeColor="background1" w:themeShade="80"/>
                <w:sz w:val="18"/>
                <w:szCs w:val="18"/>
              </w:rPr>
            </w:pPr>
            <w:r>
              <w:rPr>
                <w:rFonts w:ascii="Calibri" w:eastAsia="Calibri" w:hAnsi="Calibri" w:cs="Calibri"/>
                <w:color w:val="808080" w:themeColor="background1" w:themeShade="80"/>
                <w:sz w:val="18"/>
                <w:szCs w:val="18"/>
              </w:rPr>
              <w:t>…</w:t>
            </w:r>
          </w:p>
        </w:tc>
        <w:tc>
          <w:tcPr>
            <w:tcW w:w="1125" w:type="dxa"/>
            <w:tcBorders>
              <w:top w:val="single" w:sz="8" w:space="0" w:color="auto"/>
              <w:left w:val="single" w:sz="8" w:space="0" w:color="auto"/>
              <w:bottom w:val="single" w:sz="8" w:space="0" w:color="auto"/>
              <w:right w:val="single" w:sz="8" w:space="0" w:color="auto"/>
            </w:tcBorders>
            <w:vAlign w:val="center"/>
          </w:tcPr>
          <w:p w14:paraId="5BD2ACA7" w14:textId="31FADFA0"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55EC26A9" w14:textId="3C4B6846"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5274DF00" w14:textId="24E0AF27"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09220F43" w14:textId="77D14371"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642B17ED" w14:textId="7E176D6A"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0BDBE1E4" w14:textId="6B835F15" w:rsidR="5E17CE9D" w:rsidRDefault="5E17CE9D">
            <w:r w:rsidRPr="5E17CE9D">
              <w:rPr>
                <w:rFonts w:ascii="Calibri" w:eastAsia="Calibri" w:hAnsi="Calibri" w:cs="Calibri"/>
                <w:color w:val="000000" w:themeColor="text1"/>
                <w:sz w:val="18"/>
                <w:szCs w:val="18"/>
              </w:rPr>
              <w:t xml:space="preserve"> </w:t>
            </w:r>
          </w:p>
        </w:tc>
      </w:tr>
      <w:tr w:rsidR="5E17CE9D" w14:paraId="72CD29EB" w14:textId="77777777" w:rsidTr="00E46071">
        <w:trPr>
          <w:trHeight w:val="584"/>
        </w:trPr>
        <w:tc>
          <w:tcPr>
            <w:tcW w:w="435" w:type="dxa"/>
            <w:tcBorders>
              <w:top w:val="single" w:sz="8" w:space="0" w:color="auto"/>
              <w:left w:val="single" w:sz="8" w:space="0" w:color="auto"/>
              <w:bottom w:val="single" w:sz="8" w:space="0" w:color="auto"/>
              <w:right w:val="single" w:sz="8" w:space="0" w:color="auto"/>
            </w:tcBorders>
            <w:vAlign w:val="center"/>
          </w:tcPr>
          <w:p w14:paraId="2C4AF17E" w14:textId="00433144" w:rsidR="5E17CE9D" w:rsidRDefault="5E17CE9D" w:rsidP="5E17CE9D">
            <w:pPr>
              <w:jc w:val="center"/>
            </w:pPr>
            <w:r w:rsidRPr="5E17CE9D">
              <w:rPr>
                <w:rFonts w:ascii="Calibri" w:eastAsia="Calibri" w:hAnsi="Calibri" w:cs="Calibri"/>
                <w:color w:val="000000" w:themeColor="text1"/>
                <w:sz w:val="18"/>
                <w:szCs w:val="18"/>
              </w:rPr>
              <w:t>7</w:t>
            </w:r>
          </w:p>
        </w:tc>
        <w:tc>
          <w:tcPr>
            <w:tcW w:w="945" w:type="dxa"/>
            <w:tcBorders>
              <w:top w:val="single" w:sz="8" w:space="0" w:color="auto"/>
              <w:left w:val="single" w:sz="8" w:space="0" w:color="auto"/>
              <w:bottom w:val="single" w:sz="8" w:space="0" w:color="auto"/>
              <w:right w:val="single" w:sz="8" w:space="0" w:color="auto"/>
            </w:tcBorders>
            <w:vAlign w:val="center"/>
          </w:tcPr>
          <w:p w14:paraId="3A0AC130" w14:textId="65FF14AC" w:rsidR="5E17CE9D" w:rsidRDefault="5E17CE9D" w:rsidP="5E17CE9D">
            <w:pPr>
              <w:rPr>
                <w:rFonts w:ascii="Calibri" w:eastAsia="Calibri" w:hAnsi="Calibri" w:cs="Calibri"/>
                <w:color w:val="808080" w:themeColor="background1" w:themeShade="80"/>
                <w:sz w:val="18"/>
                <w:szCs w:val="18"/>
              </w:rPr>
            </w:pPr>
            <w:r w:rsidRPr="5E17CE9D">
              <w:rPr>
                <w:rFonts w:ascii="Calibri" w:eastAsia="Calibri" w:hAnsi="Calibri" w:cs="Calibri"/>
                <w:color w:val="808080" w:themeColor="background1" w:themeShade="80"/>
                <w:sz w:val="18"/>
                <w:szCs w:val="18"/>
              </w:rPr>
              <w:t>...</w:t>
            </w:r>
          </w:p>
        </w:tc>
        <w:tc>
          <w:tcPr>
            <w:tcW w:w="1125" w:type="dxa"/>
            <w:tcBorders>
              <w:top w:val="single" w:sz="8" w:space="0" w:color="auto"/>
              <w:left w:val="single" w:sz="8" w:space="0" w:color="auto"/>
              <w:bottom w:val="single" w:sz="8" w:space="0" w:color="auto"/>
              <w:right w:val="single" w:sz="8" w:space="0" w:color="auto"/>
            </w:tcBorders>
            <w:vAlign w:val="center"/>
          </w:tcPr>
          <w:p w14:paraId="0367535E" w14:textId="32034A8B" w:rsidR="5E17CE9D" w:rsidRDefault="5E17CE9D">
            <w:r w:rsidRPr="5E17CE9D">
              <w:rPr>
                <w:rFonts w:ascii="Calibri" w:eastAsia="Calibri" w:hAnsi="Calibri" w:cs="Calibri"/>
                <w:color w:val="000000" w:themeColor="text1"/>
                <w:sz w:val="18"/>
                <w:szCs w:val="18"/>
              </w:rPr>
              <w:t xml:space="preserve"> </w:t>
            </w:r>
          </w:p>
        </w:tc>
        <w:tc>
          <w:tcPr>
            <w:tcW w:w="1260" w:type="dxa"/>
            <w:tcBorders>
              <w:top w:val="single" w:sz="8" w:space="0" w:color="auto"/>
              <w:left w:val="single" w:sz="8" w:space="0" w:color="auto"/>
              <w:bottom w:val="single" w:sz="8" w:space="0" w:color="auto"/>
              <w:right w:val="single" w:sz="8" w:space="0" w:color="auto"/>
            </w:tcBorders>
            <w:vAlign w:val="center"/>
          </w:tcPr>
          <w:p w14:paraId="6370F22E" w14:textId="14399026" w:rsidR="5E17CE9D" w:rsidRDefault="5E17CE9D">
            <w:r w:rsidRPr="5E17CE9D">
              <w:rPr>
                <w:rFonts w:ascii="Calibri" w:eastAsia="Calibri" w:hAnsi="Calibri" w:cs="Calibri"/>
                <w:color w:val="000000" w:themeColor="text1"/>
                <w:sz w:val="18"/>
                <w:szCs w:val="18"/>
              </w:rPr>
              <w:t xml:space="preserve"> </w:t>
            </w:r>
          </w:p>
        </w:tc>
        <w:tc>
          <w:tcPr>
            <w:tcW w:w="1305" w:type="dxa"/>
            <w:tcBorders>
              <w:top w:val="single" w:sz="8" w:space="0" w:color="auto"/>
              <w:left w:val="single" w:sz="8" w:space="0" w:color="auto"/>
              <w:bottom w:val="single" w:sz="8" w:space="0" w:color="auto"/>
              <w:right w:val="single" w:sz="8" w:space="0" w:color="auto"/>
            </w:tcBorders>
            <w:vAlign w:val="center"/>
          </w:tcPr>
          <w:p w14:paraId="6A9F5D6D" w14:textId="61CAADA6" w:rsidR="5E17CE9D" w:rsidRDefault="5E17CE9D">
            <w:r w:rsidRPr="5E17CE9D">
              <w:rPr>
                <w:rFonts w:ascii="Calibri" w:eastAsia="Calibri" w:hAnsi="Calibri" w:cs="Calibri"/>
                <w:color w:val="000000" w:themeColor="text1"/>
                <w:sz w:val="18"/>
                <w:szCs w:val="18"/>
              </w:rPr>
              <w:t xml:space="preserve"> </w:t>
            </w:r>
          </w:p>
        </w:tc>
        <w:tc>
          <w:tcPr>
            <w:tcW w:w="930" w:type="dxa"/>
            <w:tcBorders>
              <w:top w:val="single" w:sz="8" w:space="0" w:color="auto"/>
              <w:left w:val="single" w:sz="8" w:space="0" w:color="auto"/>
              <w:bottom w:val="single" w:sz="8" w:space="0" w:color="auto"/>
              <w:right w:val="single" w:sz="8" w:space="0" w:color="auto"/>
            </w:tcBorders>
            <w:vAlign w:val="center"/>
          </w:tcPr>
          <w:p w14:paraId="27FB61EC" w14:textId="14606EE8" w:rsidR="5E17CE9D" w:rsidRDefault="5E17CE9D" w:rsidP="5E17CE9D">
            <w:pPr>
              <w:rPr>
                <w:rFonts w:ascii="Calibri" w:eastAsia="Calibri" w:hAnsi="Calibri" w:cs="Calibri"/>
                <w:color w:val="000000" w:themeColor="text1"/>
                <w:sz w:val="18"/>
                <w:szCs w:val="18"/>
              </w:rPr>
            </w:pPr>
          </w:p>
        </w:tc>
        <w:tc>
          <w:tcPr>
            <w:tcW w:w="1905" w:type="dxa"/>
            <w:tcBorders>
              <w:top w:val="single" w:sz="8" w:space="0" w:color="auto"/>
              <w:left w:val="nil"/>
              <w:bottom w:val="single" w:sz="8" w:space="0" w:color="auto"/>
              <w:right w:val="single" w:sz="8" w:space="0" w:color="auto"/>
            </w:tcBorders>
            <w:vAlign w:val="center"/>
          </w:tcPr>
          <w:p w14:paraId="0C0FD5D8" w14:textId="4B078FDA" w:rsidR="5E17CE9D" w:rsidRDefault="5E17CE9D">
            <w:r w:rsidRPr="5E17CE9D">
              <w:rPr>
                <w:rFonts w:ascii="Calibri" w:eastAsia="Calibri" w:hAnsi="Calibri" w:cs="Calibri"/>
                <w:color w:val="000000" w:themeColor="text1"/>
                <w:sz w:val="18"/>
                <w:szCs w:val="18"/>
              </w:rPr>
              <w:t xml:space="preserve"> </w:t>
            </w:r>
          </w:p>
        </w:tc>
        <w:tc>
          <w:tcPr>
            <w:tcW w:w="1770" w:type="dxa"/>
            <w:tcBorders>
              <w:top w:val="single" w:sz="8" w:space="0" w:color="auto"/>
              <w:left w:val="single" w:sz="8" w:space="0" w:color="auto"/>
              <w:bottom w:val="single" w:sz="8" w:space="0" w:color="auto"/>
              <w:right w:val="single" w:sz="8" w:space="0" w:color="auto"/>
            </w:tcBorders>
            <w:vAlign w:val="center"/>
          </w:tcPr>
          <w:p w14:paraId="7962F399" w14:textId="64D617B6" w:rsidR="5E17CE9D" w:rsidRDefault="5E17CE9D">
            <w:r w:rsidRPr="5E17CE9D">
              <w:rPr>
                <w:rFonts w:ascii="Calibri" w:eastAsia="Calibri" w:hAnsi="Calibri" w:cs="Calibri"/>
                <w:color w:val="000000" w:themeColor="text1"/>
                <w:sz w:val="18"/>
                <w:szCs w:val="18"/>
              </w:rPr>
              <w:t xml:space="preserve"> </w:t>
            </w:r>
          </w:p>
        </w:tc>
      </w:tr>
      <w:tr w:rsidR="5E17CE9D" w14:paraId="1169F20F" w14:textId="77777777" w:rsidTr="00E46071">
        <w:trPr>
          <w:trHeight w:val="584"/>
        </w:trPr>
        <w:tc>
          <w:tcPr>
            <w:tcW w:w="9675" w:type="dxa"/>
            <w:gridSpan w:val="8"/>
            <w:tcBorders>
              <w:top w:val="single" w:sz="8" w:space="0" w:color="auto"/>
              <w:left w:val="single" w:sz="8" w:space="0" w:color="000000" w:themeColor="text1"/>
              <w:bottom w:val="single" w:sz="8" w:space="0" w:color="000000" w:themeColor="text1"/>
              <w:right w:val="single" w:sz="8" w:space="0" w:color="000000" w:themeColor="text1"/>
            </w:tcBorders>
            <w:vAlign w:val="center"/>
          </w:tcPr>
          <w:p w14:paraId="3220AF10" w14:textId="04588A51" w:rsidR="5E17CE9D" w:rsidRDefault="5E17CE9D" w:rsidP="5E17CE9D">
            <w:pPr>
              <w:rPr>
                <w:sz w:val="18"/>
                <w:szCs w:val="18"/>
              </w:rPr>
            </w:pPr>
            <w:r w:rsidRPr="5E17CE9D">
              <w:rPr>
                <w:sz w:val="18"/>
                <w:szCs w:val="18"/>
              </w:rPr>
              <w:t xml:space="preserve">(1) </w:t>
            </w:r>
            <w:hyperlink r:id="rId25" w:anchor="data/QV">
              <w:r w:rsidRPr="5E17CE9D">
                <w:rPr>
                  <w:rStyle w:val="Hyperlink"/>
                  <w:sz w:val="18"/>
                  <w:szCs w:val="18"/>
                </w:rPr>
                <w:t>https://www.fao.org/faostat/en/#data/QV</w:t>
              </w:r>
            </w:hyperlink>
          </w:p>
          <w:p w14:paraId="1587021A" w14:textId="26654085" w:rsidR="5E17CE9D" w:rsidRDefault="5E17CE9D" w:rsidP="5E17CE9D">
            <w:pPr>
              <w:rPr>
                <w:sz w:val="18"/>
                <w:szCs w:val="18"/>
              </w:rPr>
            </w:pPr>
            <w:r w:rsidRPr="5E17CE9D">
              <w:rPr>
                <w:sz w:val="18"/>
                <w:szCs w:val="18"/>
              </w:rPr>
              <w:t xml:space="preserve">(2) </w:t>
            </w:r>
            <w:hyperlink r:id="rId26" w:anchor="data/QCL">
              <w:r w:rsidRPr="5E17CE9D">
                <w:rPr>
                  <w:rStyle w:val="Hyperlink"/>
                  <w:sz w:val="18"/>
                  <w:szCs w:val="18"/>
                </w:rPr>
                <w:t>https://www.fao.org/faostat/en/#data/QCL</w:t>
              </w:r>
            </w:hyperlink>
          </w:p>
          <w:p w14:paraId="03B261AA" w14:textId="551F8D9A" w:rsidR="5E17CE9D" w:rsidRDefault="5E17CE9D" w:rsidP="5E17CE9D">
            <w:pPr>
              <w:rPr>
                <w:sz w:val="18"/>
                <w:szCs w:val="18"/>
              </w:rPr>
            </w:pPr>
            <w:r w:rsidRPr="5E17CE9D">
              <w:rPr>
                <w:sz w:val="18"/>
                <w:szCs w:val="18"/>
              </w:rPr>
              <w:t>(3) No international standard source available. The user needs to consider national statistics. If no country-specific information can be found, rely on the average of at least three independent local expert estimates.</w:t>
            </w:r>
          </w:p>
          <w:p w14:paraId="0D995C75" w14:textId="152290AE" w:rsidR="5E17CE9D" w:rsidRDefault="1A3BAC2D" w:rsidP="5E17CE9D">
            <w:pPr>
              <w:rPr>
                <w:sz w:val="18"/>
                <w:szCs w:val="18"/>
              </w:rPr>
            </w:pPr>
            <w:r w:rsidRPr="7BA3F470">
              <w:rPr>
                <w:sz w:val="18"/>
                <w:szCs w:val="18"/>
              </w:rPr>
              <w:t xml:space="preserve">(4) For many major crops, forecasts exist at </w:t>
            </w:r>
            <w:r w:rsidR="00A0622B">
              <w:rPr>
                <w:sz w:val="18"/>
                <w:szCs w:val="18"/>
              </w:rPr>
              <w:t xml:space="preserve">the </w:t>
            </w:r>
            <w:r w:rsidRPr="7BA3F470">
              <w:rPr>
                <w:sz w:val="18"/>
                <w:szCs w:val="18"/>
              </w:rPr>
              <w:t>country level in research literature and policy documents. These can be searched and prepared beforehand. Where explicit numbers are lacking, gather expert estimates. What matters most is identifying variation among value chains: which commodities are relatively more at risk of being affected by climate change than others.</w:t>
            </w:r>
          </w:p>
        </w:tc>
      </w:tr>
    </w:tbl>
    <w:p w14:paraId="5A3B5579" w14:textId="33770031" w:rsidR="140D1701" w:rsidRDefault="140D1701" w:rsidP="5E17CE9D">
      <w:pPr>
        <w:rPr>
          <w:rFonts w:ascii="Calibri" w:eastAsia="Calibri" w:hAnsi="Calibri" w:cs="Calibri"/>
          <w:color w:val="000000" w:themeColor="text1"/>
        </w:rPr>
      </w:pPr>
    </w:p>
    <w:p w14:paraId="741A1B55" w14:textId="4622DFA5" w:rsidR="00317EB0" w:rsidRDefault="00F320DC" w:rsidP="5E17CE9D">
      <w:pPr>
        <w:rPr>
          <w:rFonts w:ascii="Calibri" w:eastAsia="Calibri" w:hAnsi="Calibri" w:cs="Calibri"/>
          <w:color w:val="000000" w:themeColor="text1"/>
        </w:rPr>
      </w:pPr>
      <w:r>
        <w:rPr>
          <w:rFonts w:ascii="Calibri" w:eastAsia="Calibri" w:hAnsi="Calibri" w:cs="Calibri"/>
          <w:color w:val="000000" w:themeColor="text1"/>
        </w:rPr>
        <w:t>With the above list in hand, the next step</w:t>
      </w:r>
      <w:r w:rsidR="00974942">
        <w:rPr>
          <w:rFonts w:ascii="Calibri" w:eastAsia="Calibri" w:hAnsi="Calibri" w:cs="Calibri"/>
          <w:color w:val="000000" w:themeColor="text1"/>
        </w:rPr>
        <w:t>s</w:t>
      </w:r>
      <w:r>
        <w:rPr>
          <w:rFonts w:ascii="Calibri" w:eastAsia="Calibri" w:hAnsi="Calibri" w:cs="Calibri"/>
          <w:color w:val="000000" w:themeColor="text1"/>
        </w:rPr>
        <w:t xml:space="preserve"> </w:t>
      </w:r>
      <w:r w:rsidR="00974942">
        <w:rPr>
          <w:rFonts w:ascii="Calibri" w:eastAsia="Calibri" w:hAnsi="Calibri" w:cs="Calibri"/>
          <w:color w:val="000000" w:themeColor="text1"/>
        </w:rPr>
        <w:t>are</w:t>
      </w:r>
      <w:r>
        <w:rPr>
          <w:rFonts w:ascii="Calibri" w:eastAsia="Calibri" w:hAnsi="Calibri" w:cs="Calibri"/>
          <w:color w:val="000000" w:themeColor="text1"/>
        </w:rPr>
        <w:t xml:space="preserve"> to </w:t>
      </w:r>
      <w:r w:rsidR="00D34182">
        <w:rPr>
          <w:rFonts w:ascii="Calibri" w:eastAsia="Calibri" w:hAnsi="Calibri" w:cs="Calibri"/>
          <w:color w:val="000000" w:themeColor="text1"/>
        </w:rPr>
        <w:t>select the crit</w:t>
      </w:r>
      <w:r w:rsidR="00B645B4">
        <w:rPr>
          <w:rFonts w:ascii="Calibri" w:eastAsia="Calibri" w:hAnsi="Calibri" w:cs="Calibri"/>
          <w:color w:val="000000" w:themeColor="text1"/>
        </w:rPr>
        <w:t xml:space="preserve">eria to </w:t>
      </w:r>
      <w:r w:rsidR="00974942">
        <w:rPr>
          <w:rFonts w:ascii="Calibri" w:eastAsia="Calibri" w:hAnsi="Calibri" w:cs="Calibri"/>
          <w:color w:val="000000" w:themeColor="text1"/>
        </w:rPr>
        <w:t xml:space="preserve">systematically </w:t>
      </w:r>
      <w:r w:rsidR="00D403B7">
        <w:rPr>
          <w:rFonts w:ascii="Calibri" w:eastAsia="Calibri" w:hAnsi="Calibri" w:cs="Calibri"/>
          <w:color w:val="000000" w:themeColor="text1"/>
        </w:rPr>
        <w:t>move</w:t>
      </w:r>
      <w:r w:rsidR="00AD4521">
        <w:rPr>
          <w:rFonts w:ascii="Calibri" w:eastAsia="Calibri" w:hAnsi="Calibri" w:cs="Calibri"/>
          <w:color w:val="000000" w:themeColor="text1"/>
        </w:rPr>
        <w:t xml:space="preserve"> from the long list of value chains to a priority </w:t>
      </w:r>
      <w:r w:rsidR="0026418D">
        <w:rPr>
          <w:rFonts w:ascii="Calibri" w:eastAsia="Calibri" w:hAnsi="Calibri" w:cs="Calibri"/>
          <w:color w:val="000000" w:themeColor="text1"/>
        </w:rPr>
        <w:t>shortlist</w:t>
      </w:r>
      <w:r w:rsidR="00C5715A">
        <w:rPr>
          <w:rFonts w:ascii="Calibri" w:eastAsia="Calibri" w:hAnsi="Calibri" w:cs="Calibri"/>
          <w:color w:val="000000" w:themeColor="text1"/>
        </w:rPr>
        <w:t>,</w:t>
      </w:r>
      <w:r w:rsidR="00AD4521">
        <w:rPr>
          <w:rFonts w:ascii="Calibri" w:eastAsia="Calibri" w:hAnsi="Calibri" w:cs="Calibri"/>
          <w:color w:val="000000" w:themeColor="text1"/>
        </w:rPr>
        <w:t xml:space="preserve"> an</w:t>
      </w:r>
      <w:r w:rsidR="00B31B83">
        <w:rPr>
          <w:rFonts w:ascii="Calibri" w:eastAsia="Calibri" w:hAnsi="Calibri" w:cs="Calibri"/>
          <w:color w:val="000000" w:themeColor="text1"/>
        </w:rPr>
        <w:t xml:space="preserve">d then </w:t>
      </w:r>
      <w:r w:rsidR="00C5715A">
        <w:rPr>
          <w:rFonts w:ascii="Calibri" w:eastAsia="Calibri" w:hAnsi="Calibri" w:cs="Calibri"/>
          <w:color w:val="000000" w:themeColor="text1"/>
        </w:rPr>
        <w:t xml:space="preserve">to </w:t>
      </w:r>
      <w:r w:rsidR="00B31B83">
        <w:rPr>
          <w:rFonts w:ascii="Calibri" w:eastAsia="Calibri" w:hAnsi="Calibri" w:cs="Calibri"/>
          <w:color w:val="000000" w:themeColor="text1"/>
        </w:rPr>
        <w:t xml:space="preserve">select the corresponding </w:t>
      </w:r>
      <w:r w:rsidR="00B84C41">
        <w:rPr>
          <w:rFonts w:ascii="Calibri" w:eastAsia="Calibri" w:hAnsi="Calibri" w:cs="Calibri"/>
          <w:color w:val="000000" w:themeColor="text1"/>
        </w:rPr>
        <w:t xml:space="preserve">subset of commodities </w:t>
      </w:r>
      <w:r w:rsidR="00B26C88">
        <w:rPr>
          <w:rFonts w:ascii="Calibri" w:eastAsia="Calibri" w:hAnsi="Calibri" w:cs="Calibri"/>
          <w:color w:val="000000" w:themeColor="text1"/>
        </w:rPr>
        <w:t xml:space="preserve">around which to prioritize </w:t>
      </w:r>
      <w:r w:rsidR="00E2036E">
        <w:rPr>
          <w:rFonts w:ascii="Calibri" w:eastAsia="Calibri" w:hAnsi="Calibri" w:cs="Calibri"/>
          <w:color w:val="000000" w:themeColor="text1"/>
        </w:rPr>
        <w:t>CSDA</w:t>
      </w:r>
      <w:r w:rsidR="00B26C88">
        <w:rPr>
          <w:rFonts w:ascii="Calibri" w:eastAsia="Calibri" w:hAnsi="Calibri" w:cs="Calibri"/>
          <w:color w:val="000000" w:themeColor="text1"/>
        </w:rPr>
        <w:t xml:space="preserve"> solutions. </w:t>
      </w:r>
    </w:p>
    <w:p w14:paraId="20400E06" w14:textId="0C89F99C" w:rsidR="140D1701" w:rsidRDefault="00327F35" w:rsidP="00327F35">
      <w:pPr>
        <w:pStyle w:val="Heading2"/>
        <w:numPr>
          <w:ilvl w:val="0"/>
          <w:numId w:val="0"/>
        </w:numPr>
        <w:ind w:left="576" w:hanging="576"/>
      </w:pPr>
      <w:bookmarkStart w:id="31" w:name="_Toc102152091"/>
      <w:r>
        <w:t xml:space="preserve">Step 2: </w:t>
      </w:r>
      <w:r w:rsidR="15BE33E5">
        <w:t>Prioritization of value chain assessment criteria</w:t>
      </w:r>
      <w:bookmarkEnd w:id="31"/>
    </w:p>
    <w:p w14:paraId="3CE8EBCF" w14:textId="77777777" w:rsidR="00A30ECF" w:rsidRDefault="00CB3392" w:rsidP="5E17CE9D">
      <w:pPr>
        <w:rPr>
          <w:rFonts w:ascii="Calibri" w:eastAsia="Calibri" w:hAnsi="Calibri" w:cs="Calibri"/>
        </w:rPr>
      </w:pPr>
      <w:r>
        <w:rPr>
          <w:rFonts w:ascii="Calibri" w:eastAsia="Calibri" w:hAnsi="Calibri" w:cs="Calibri"/>
        </w:rPr>
        <w:t>Now that m</w:t>
      </w:r>
      <w:r w:rsidR="5C724FCB" w:rsidRPr="7BA3F470">
        <w:rPr>
          <w:rFonts w:ascii="Calibri" w:eastAsia="Calibri" w:hAnsi="Calibri" w:cs="Calibri"/>
        </w:rPr>
        <w:t xml:space="preserve">ultiple commodities have been </w:t>
      </w:r>
      <w:r>
        <w:rPr>
          <w:rFonts w:ascii="Calibri" w:eastAsia="Calibri" w:hAnsi="Calibri" w:cs="Calibri"/>
        </w:rPr>
        <w:t xml:space="preserve">identified and </w:t>
      </w:r>
      <w:r w:rsidR="5C724FCB" w:rsidRPr="7BA3F470">
        <w:rPr>
          <w:rFonts w:ascii="Calibri" w:eastAsia="Calibri" w:hAnsi="Calibri" w:cs="Calibri"/>
        </w:rPr>
        <w:t>characterized based on several relevant assessment criteria</w:t>
      </w:r>
      <w:r>
        <w:rPr>
          <w:rFonts w:ascii="Calibri" w:eastAsia="Calibri" w:hAnsi="Calibri" w:cs="Calibri"/>
        </w:rPr>
        <w:t xml:space="preserve">, </w:t>
      </w:r>
      <w:r w:rsidR="00A30ECF">
        <w:t>t</w:t>
      </w:r>
      <w:r w:rsidR="5C724FCB" w:rsidRPr="7BA3F470">
        <w:rPr>
          <w:rFonts w:ascii="Calibri" w:eastAsia="Calibri" w:hAnsi="Calibri" w:cs="Calibri"/>
        </w:rPr>
        <w:t xml:space="preserve">he next step is to determine where national priorities and digitally supported opportunities for agricultural adaptation coincide. </w:t>
      </w:r>
    </w:p>
    <w:p w14:paraId="2BEBB996" w14:textId="1C6AE2D5" w:rsidR="00C0059F" w:rsidRDefault="00A14B70" w:rsidP="5E17CE9D">
      <w:pPr>
        <w:rPr>
          <w:rFonts w:ascii="Calibri" w:eastAsia="Calibri" w:hAnsi="Calibri" w:cs="Calibri"/>
        </w:rPr>
      </w:pPr>
      <w:r>
        <w:rPr>
          <w:rFonts w:ascii="Calibri" w:eastAsia="Calibri" w:hAnsi="Calibri" w:cs="Calibri"/>
        </w:rPr>
        <w:lastRenderedPageBreak/>
        <w:t xml:space="preserve">The long list of </w:t>
      </w:r>
      <w:r w:rsidR="001015B5">
        <w:rPr>
          <w:rFonts w:ascii="Calibri" w:eastAsia="Calibri" w:hAnsi="Calibri" w:cs="Calibri"/>
        </w:rPr>
        <w:t xml:space="preserve">commodities </w:t>
      </w:r>
      <w:r w:rsidR="003D357F">
        <w:rPr>
          <w:rFonts w:ascii="Calibri" w:eastAsia="Calibri" w:hAnsi="Calibri" w:cs="Calibri"/>
        </w:rPr>
        <w:t xml:space="preserve">will generally reflect </w:t>
      </w:r>
      <w:r w:rsidR="00F41B16">
        <w:rPr>
          <w:rFonts w:ascii="Calibri" w:eastAsia="Calibri" w:hAnsi="Calibri" w:cs="Calibri"/>
        </w:rPr>
        <w:t xml:space="preserve">broad </w:t>
      </w:r>
      <w:r w:rsidR="003D357F">
        <w:rPr>
          <w:rFonts w:ascii="Calibri" w:eastAsia="Calibri" w:hAnsi="Calibri" w:cs="Calibri"/>
        </w:rPr>
        <w:t xml:space="preserve">national or regional priorities, but </w:t>
      </w:r>
      <w:r w:rsidR="004D481B">
        <w:rPr>
          <w:rFonts w:ascii="Calibri" w:eastAsia="Calibri" w:hAnsi="Calibri" w:cs="Calibri"/>
        </w:rPr>
        <w:t xml:space="preserve">individual </w:t>
      </w:r>
      <w:r w:rsidR="003D357F">
        <w:rPr>
          <w:rFonts w:ascii="Calibri" w:eastAsia="Calibri" w:hAnsi="Calibri" w:cs="Calibri"/>
        </w:rPr>
        <w:t>comm</w:t>
      </w:r>
      <w:r w:rsidR="00F41B16">
        <w:rPr>
          <w:rFonts w:ascii="Calibri" w:eastAsia="Calibri" w:hAnsi="Calibri" w:cs="Calibri"/>
        </w:rPr>
        <w:t xml:space="preserve">odities tend to address focal policy </w:t>
      </w:r>
      <w:r w:rsidR="00DF5D10">
        <w:rPr>
          <w:rFonts w:ascii="Calibri" w:eastAsia="Calibri" w:hAnsi="Calibri" w:cs="Calibri"/>
        </w:rPr>
        <w:t xml:space="preserve">issues </w:t>
      </w:r>
      <w:r w:rsidR="003265B9">
        <w:rPr>
          <w:rFonts w:ascii="Calibri" w:eastAsia="Calibri" w:hAnsi="Calibri" w:cs="Calibri"/>
        </w:rPr>
        <w:t xml:space="preserve">(e.g., climate </w:t>
      </w:r>
      <w:r w:rsidR="00C173E2">
        <w:rPr>
          <w:rFonts w:ascii="Calibri" w:eastAsia="Calibri" w:hAnsi="Calibri" w:cs="Calibri"/>
        </w:rPr>
        <w:t xml:space="preserve">resilience) </w:t>
      </w:r>
      <w:r w:rsidR="00490051">
        <w:rPr>
          <w:rFonts w:ascii="Calibri" w:eastAsia="Calibri" w:hAnsi="Calibri" w:cs="Calibri"/>
        </w:rPr>
        <w:t xml:space="preserve">or </w:t>
      </w:r>
      <w:r w:rsidR="003265B9">
        <w:rPr>
          <w:rFonts w:ascii="Calibri" w:eastAsia="Calibri" w:hAnsi="Calibri" w:cs="Calibri"/>
        </w:rPr>
        <w:t xml:space="preserve">specific </w:t>
      </w:r>
      <w:r w:rsidR="00490051">
        <w:rPr>
          <w:rFonts w:ascii="Calibri" w:eastAsia="Calibri" w:hAnsi="Calibri" w:cs="Calibri"/>
        </w:rPr>
        <w:t xml:space="preserve">national </w:t>
      </w:r>
      <w:r w:rsidR="003265B9">
        <w:rPr>
          <w:rFonts w:ascii="Calibri" w:eastAsia="Calibri" w:hAnsi="Calibri" w:cs="Calibri"/>
        </w:rPr>
        <w:t>government priorities</w:t>
      </w:r>
      <w:r w:rsidR="00C173E2">
        <w:rPr>
          <w:rFonts w:ascii="Calibri" w:eastAsia="Calibri" w:hAnsi="Calibri" w:cs="Calibri"/>
        </w:rPr>
        <w:t xml:space="preserve"> (e.g., reaching </w:t>
      </w:r>
      <w:r w:rsidR="00F15C59">
        <w:rPr>
          <w:rFonts w:ascii="Calibri" w:eastAsia="Calibri" w:hAnsi="Calibri" w:cs="Calibri"/>
        </w:rPr>
        <w:t xml:space="preserve">women </w:t>
      </w:r>
      <w:r w:rsidR="00C173E2">
        <w:rPr>
          <w:rFonts w:ascii="Calibri" w:eastAsia="Calibri" w:hAnsi="Calibri" w:cs="Calibri"/>
        </w:rPr>
        <w:t>smallholder farmers)</w:t>
      </w:r>
      <w:r w:rsidR="003265B9">
        <w:rPr>
          <w:rFonts w:ascii="Calibri" w:eastAsia="Calibri" w:hAnsi="Calibri" w:cs="Calibri"/>
        </w:rPr>
        <w:t xml:space="preserve">. </w:t>
      </w:r>
      <w:r w:rsidR="00F15C59">
        <w:rPr>
          <w:rFonts w:ascii="Calibri" w:eastAsia="Calibri" w:hAnsi="Calibri" w:cs="Calibri"/>
        </w:rPr>
        <w:t xml:space="preserve">Depending on the </w:t>
      </w:r>
      <w:r w:rsidR="000D12CC">
        <w:rPr>
          <w:rFonts w:ascii="Calibri" w:eastAsia="Calibri" w:hAnsi="Calibri" w:cs="Calibri"/>
        </w:rPr>
        <w:t xml:space="preserve">specific ambitions associated with a </w:t>
      </w:r>
      <w:r w:rsidR="00E2036E">
        <w:rPr>
          <w:rFonts w:ascii="Calibri" w:eastAsia="Calibri" w:hAnsi="Calibri" w:cs="Calibri"/>
        </w:rPr>
        <w:t>CSDA</w:t>
      </w:r>
      <w:r w:rsidR="000D12CC">
        <w:rPr>
          <w:rFonts w:ascii="Calibri" w:eastAsia="Calibri" w:hAnsi="Calibri" w:cs="Calibri"/>
        </w:rPr>
        <w:t xml:space="preserve"> program, t</w:t>
      </w:r>
      <w:r w:rsidR="5C724FCB" w:rsidRPr="7BA3F470">
        <w:rPr>
          <w:rFonts w:ascii="Calibri" w:eastAsia="Calibri" w:hAnsi="Calibri" w:cs="Calibri"/>
        </w:rPr>
        <w:t>his</w:t>
      </w:r>
      <w:r w:rsidR="00C026B9">
        <w:rPr>
          <w:rFonts w:ascii="Calibri" w:eastAsia="Calibri" w:hAnsi="Calibri" w:cs="Calibri"/>
        </w:rPr>
        <w:t xml:space="preserve"> </w:t>
      </w:r>
      <w:r w:rsidR="00C026B9">
        <w:t xml:space="preserve">might signify a need to </w:t>
      </w:r>
      <w:r w:rsidR="005A76DA">
        <w:t xml:space="preserve">adjust the </w:t>
      </w:r>
      <w:r w:rsidR="00C026B9">
        <w:t>weighting of the corresponding relevant criteria</w:t>
      </w:r>
      <w:r w:rsidR="00C0059F">
        <w:rPr>
          <w:rFonts w:ascii="Calibri" w:eastAsia="Calibri" w:hAnsi="Calibri" w:cs="Calibri"/>
        </w:rPr>
        <w:t>.</w:t>
      </w:r>
    </w:p>
    <w:p w14:paraId="0F5E1034" w14:textId="75BF6A24" w:rsidR="00826FAD" w:rsidRDefault="00C0059F" w:rsidP="00826FAD">
      <w:r>
        <w:rPr>
          <w:rFonts w:ascii="Calibri" w:eastAsia="Calibri" w:hAnsi="Calibri" w:cs="Calibri"/>
        </w:rPr>
        <w:t>In short, t</w:t>
      </w:r>
      <w:r w:rsidR="00752BA8">
        <w:rPr>
          <w:rFonts w:ascii="Calibri" w:eastAsia="Calibri" w:hAnsi="Calibri" w:cs="Calibri"/>
        </w:rPr>
        <w:t>hrough expert deliberation</w:t>
      </w:r>
      <w:r w:rsidR="00826FAD">
        <w:rPr>
          <w:rFonts w:ascii="Calibri" w:eastAsia="Calibri" w:hAnsi="Calibri" w:cs="Calibri"/>
        </w:rPr>
        <w:t xml:space="preserve"> and using the information populated in the </w:t>
      </w:r>
      <w:r w:rsidR="00DE1C2A">
        <w:rPr>
          <w:rFonts w:ascii="Calibri" w:eastAsia="Calibri" w:hAnsi="Calibri" w:cs="Calibri"/>
        </w:rPr>
        <w:t xml:space="preserve">template associated with </w:t>
      </w:r>
      <w:r w:rsidR="00DE1C2A" w:rsidRPr="004A2C98">
        <w:rPr>
          <w:rFonts w:ascii="Calibri" w:eastAsia="Calibri" w:hAnsi="Calibri" w:cs="Calibri"/>
        </w:rPr>
        <w:t>Table</w:t>
      </w:r>
      <w:r w:rsidR="00DE1C2A" w:rsidRPr="7BA3F470">
        <w:rPr>
          <w:rFonts w:ascii="Calibri" w:eastAsia="Calibri" w:hAnsi="Calibri" w:cs="Calibri"/>
        </w:rPr>
        <w:t xml:space="preserve"> </w:t>
      </w:r>
      <w:r w:rsidR="0064763A">
        <w:rPr>
          <w:rFonts w:ascii="Calibri" w:eastAsia="Calibri" w:hAnsi="Calibri" w:cs="Calibri"/>
        </w:rPr>
        <w:t>1</w:t>
      </w:r>
      <w:r w:rsidR="00B850DE">
        <w:rPr>
          <w:rFonts w:ascii="Calibri" w:eastAsia="Calibri" w:hAnsi="Calibri" w:cs="Calibri"/>
        </w:rPr>
        <w:t>,</w:t>
      </w:r>
      <w:r w:rsidR="00752BA8">
        <w:rPr>
          <w:rFonts w:ascii="Calibri" w:eastAsia="Calibri" w:hAnsi="Calibri" w:cs="Calibri"/>
        </w:rPr>
        <w:t xml:space="preserve"> the </w:t>
      </w:r>
      <w:r w:rsidR="00826FAD">
        <w:rPr>
          <w:rFonts w:ascii="Calibri" w:eastAsia="Calibri" w:hAnsi="Calibri" w:cs="Calibri"/>
        </w:rPr>
        <w:t>users of this manual should identify</w:t>
      </w:r>
      <w:r w:rsidR="00347966">
        <w:rPr>
          <w:rFonts w:ascii="Calibri" w:eastAsia="Calibri" w:hAnsi="Calibri" w:cs="Calibri"/>
        </w:rPr>
        <w:t xml:space="preserve"> </w:t>
      </w:r>
      <w:r w:rsidR="00523EFA">
        <w:rPr>
          <w:rFonts w:ascii="Calibri" w:eastAsia="Calibri" w:hAnsi="Calibri" w:cs="Calibri"/>
        </w:rPr>
        <w:t>two to three</w:t>
      </w:r>
      <w:r w:rsidR="00826FAD" w:rsidRPr="7BA3F470">
        <w:rPr>
          <w:rFonts w:ascii="Calibri" w:eastAsia="Calibri" w:hAnsi="Calibri" w:cs="Calibri"/>
        </w:rPr>
        <w:t xml:space="preserve"> key criteria for prioritizing climate adaptation efforts in line with existing national development strategies.</w:t>
      </w:r>
      <w:r w:rsidR="00347966">
        <w:rPr>
          <w:rFonts w:ascii="Calibri" w:eastAsia="Calibri" w:hAnsi="Calibri" w:cs="Calibri"/>
        </w:rPr>
        <w:t xml:space="preserve"> With this subset</w:t>
      </w:r>
      <w:r w:rsidR="005D2420">
        <w:rPr>
          <w:rFonts w:ascii="Calibri" w:eastAsia="Calibri" w:hAnsi="Calibri" w:cs="Calibri"/>
        </w:rPr>
        <w:t xml:space="preserve"> of selection criteria, the specific commodity value chains can then be readily identified.</w:t>
      </w:r>
    </w:p>
    <w:p w14:paraId="44D35554" w14:textId="0C0058D5" w:rsidR="140D1701" w:rsidRDefault="00327F35" w:rsidP="00327F35">
      <w:pPr>
        <w:pStyle w:val="Heading2"/>
        <w:numPr>
          <w:ilvl w:val="0"/>
          <w:numId w:val="0"/>
        </w:numPr>
        <w:ind w:left="576" w:hanging="576"/>
      </w:pPr>
      <w:bookmarkStart w:id="32" w:name="_Toc102152092"/>
      <w:r>
        <w:t xml:space="preserve">Step 3: </w:t>
      </w:r>
      <w:r w:rsidR="15BE33E5">
        <w:t>Selection of focal value chains</w:t>
      </w:r>
      <w:bookmarkEnd w:id="32"/>
    </w:p>
    <w:p w14:paraId="410920C8" w14:textId="7B5132D1" w:rsidR="00EA1618" w:rsidRDefault="5C724FCB" w:rsidP="004A16C1">
      <w:r w:rsidRPr="7BA3F470">
        <w:t xml:space="preserve">The </w:t>
      </w:r>
      <w:r w:rsidR="004A16C1">
        <w:t>final step in</w:t>
      </w:r>
      <w:r w:rsidR="00D80A84">
        <w:t xml:space="preserve"> </w:t>
      </w:r>
      <w:r w:rsidR="00BA6654">
        <w:t>the prioritization process is to narrow down</w:t>
      </w:r>
      <w:r w:rsidRPr="7BA3F470">
        <w:t xml:space="preserve"> </w:t>
      </w:r>
      <w:r w:rsidR="0026418D">
        <w:t xml:space="preserve">a </w:t>
      </w:r>
      <w:r w:rsidRPr="7BA3F470">
        <w:t xml:space="preserve">list of </w:t>
      </w:r>
      <w:r w:rsidR="000A250F">
        <w:t>ten to fifteen</w:t>
      </w:r>
      <w:r w:rsidRPr="7BA3F470">
        <w:t xml:space="preserve"> value chains to a smaller set of priority value chains</w:t>
      </w:r>
      <w:r w:rsidR="00125BD1">
        <w:t>.</w:t>
      </w:r>
      <w:r w:rsidRPr="7BA3F470">
        <w:t xml:space="preserve"> This choice will be based on (</w:t>
      </w:r>
      <w:r w:rsidR="003E2064">
        <w:t>1</w:t>
      </w:r>
      <w:r w:rsidRPr="7BA3F470">
        <w:t xml:space="preserve">) the information compiled in </w:t>
      </w:r>
      <w:r w:rsidRPr="004A2C98">
        <w:t>Table</w:t>
      </w:r>
      <w:r w:rsidRPr="7BA3F470">
        <w:t xml:space="preserve"> </w:t>
      </w:r>
      <w:r w:rsidR="00C73320">
        <w:t>1</w:t>
      </w:r>
      <w:r w:rsidRPr="7BA3F470">
        <w:t>, and (</w:t>
      </w:r>
      <w:r w:rsidR="003E2064">
        <w:t>2</w:t>
      </w:r>
      <w:r w:rsidRPr="7BA3F470">
        <w:t xml:space="preserve">) the development priorities defined in the previous section. </w:t>
      </w:r>
    </w:p>
    <w:p w14:paraId="329DD058" w14:textId="364EB6F4" w:rsidR="007B6070" w:rsidRDefault="00104057" w:rsidP="007B6070">
      <w:r>
        <w:t>In this step,</w:t>
      </w:r>
      <w:r w:rsidR="00EF2130">
        <w:t xml:space="preserve"> the previously identified</w:t>
      </w:r>
      <w:r w:rsidR="00902217">
        <w:t xml:space="preserve"> </w:t>
      </w:r>
      <w:r w:rsidR="00C40AF8">
        <w:t>group of s</w:t>
      </w:r>
      <w:r w:rsidR="00593155">
        <w:t>ubject matter expert</w:t>
      </w:r>
      <w:r w:rsidR="0092378A">
        <w:t xml:space="preserve">s with </w:t>
      </w:r>
      <w:r w:rsidR="00027A5C">
        <w:t>multi-disciplinary</w:t>
      </w:r>
      <w:r w:rsidR="0092378A">
        <w:t xml:space="preserve"> expertise</w:t>
      </w:r>
      <w:r w:rsidR="000839C5">
        <w:t xml:space="preserve"> are</w:t>
      </w:r>
      <w:r w:rsidR="00031B29">
        <w:t xml:space="preserve"> </w:t>
      </w:r>
      <w:r w:rsidR="00027A5C">
        <w:t>asked to evaluate, based on the compiled information,</w:t>
      </w:r>
      <w:r w:rsidR="5C724FCB" w:rsidRPr="7BA3F470">
        <w:t xml:space="preserve"> </w:t>
      </w:r>
      <w:r w:rsidR="00027A5C">
        <w:t>w</w:t>
      </w:r>
      <w:r w:rsidR="5C724FCB" w:rsidRPr="7BA3F470">
        <w:t xml:space="preserve">hich value chains exhibit </w:t>
      </w:r>
      <w:r w:rsidR="001D7278">
        <w:t xml:space="preserve">the </w:t>
      </w:r>
      <w:r w:rsidR="5C724FCB" w:rsidRPr="7BA3F470">
        <w:t>highest adaptation needs</w:t>
      </w:r>
      <w:r w:rsidR="000D1006">
        <w:t xml:space="preserve"> and </w:t>
      </w:r>
      <w:r w:rsidR="00447B55">
        <w:t>are simul</w:t>
      </w:r>
      <w:r w:rsidR="00FC22AE">
        <w:t>taneously aligned with strategic priorities</w:t>
      </w:r>
      <w:r w:rsidR="00F1065F">
        <w:t>.</w:t>
      </w:r>
    </w:p>
    <w:p w14:paraId="1A3772DA" w14:textId="573C4F09" w:rsidR="004A16C1" w:rsidRDefault="0082388A" w:rsidP="007B6070">
      <w:r>
        <w:t>At this stage, participants should identify</w:t>
      </w:r>
      <w:r w:rsidR="00830F5C">
        <w:t xml:space="preserve"> a medium list of</w:t>
      </w:r>
      <w:r>
        <w:t xml:space="preserve"> approximately </w:t>
      </w:r>
      <w:r w:rsidR="00F91283">
        <w:t xml:space="preserve">five priority </w:t>
      </w:r>
      <w:r w:rsidR="5C724FCB" w:rsidRPr="7BA3F470">
        <w:t>value</w:t>
      </w:r>
      <w:r w:rsidR="001D7278">
        <w:t xml:space="preserve"> </w:t>
      </w:r>
      <w:r w:rsidR="5C724FCB" w:rsidRPr="7BA3F470">
        <w:t xml:space="preserve">chains </w:t>
      </w:r>
      <w:r w:rsidR="00F91283">
        <w:t xml:space="preserve">based on the corresponding assessment </w:t>
      </w:r>
      <w:r w:rsidR="003D2273">
        <w:t>criteria</w:t>
      </w:r>
      <w:r w:rsidR="5C724FCB" w:rsidRPr="7BA3F470">
        <w:t xml:space="preserve">. </w:t>
      </w:r>
      <w:r w:rsidR="00F91283">
        <w:t>The participants can</w:t>
      </w:r>
      <w:r w:rsidR="5C724FCB" w:rsidRPr="7BA3F470">
        <w:t xml:space="preserve"> also decide to include other criteria </w:t>
      </w:r>
      <w:r w:rsidR="00F91283">
        <w:t>(</w:t>
      </w:r>
      <w:r w:rsidR="003D2273">
        <w:t xml:space="preserve">e.g., </w:t>
      </w:r>
      <w:r w:rsidR="00F91283">
        <w:t xml:space="preserve">a key </w:t>
      </w:r>
      <w:r w:rsidR="003D2273">
        <w:t>differentiator</w:t>
      </w:r>
      <w:r w:rsidR="00F91283">
        <w:t xml:space="preserve"> such as policy context) </w:t>
      </w:r>
      <w:r w:rsidR="001F1ABD">
        <w:t xml:space="preserve">which may be useful in helping to </w:t>
      </w:r>
      <w:r w:rsidR="00196E65">
        <w:t xml:space="preserve">further narrow the scope of the value chain selection in line with </w:t>
      </w:r>
      <w:r w:rsidR="5C724FCB" w:rsidRPr="7BA3F470">
        <w:t xml:space="preserve">the agricultural and socio-economic context of the </w:t>
      </w:r>
      <w:r w:rsidR="00196E65">
        <w:t>area of interest</w:t>
      </w:r>
      <w:r w:rsidR="5C724FCB" w:rsidRPr="7BA3F470">
        <w:t xml:space="preserve">. </w:t>
      </w:r>
    </w:p>
    <w:p w14:paraId="00E693B4" w14:textId="34B3D6BC" w:rsidR="140D1701" w:rsidRDefault="00196E65" w:rsidP="5E17CE9D">
      <w:r>
        <w:rPr>
          <w:rFonts w:ascii="Calibri" w:eastAsia="Calibri" w:hAnsi="Calibri" w:cs="Calibri"/>
        </w:rPr>
        <w:t xml:space="preserve">Finally, </w:t>
      </w:r>
      <w:r w:rsidR="00830F5C">
        <w:rPr>
          <w:rFonts w:ascii="Calibri" w:eastAsia="Calibri" w:hAnsi="Calibri" w:cs="Calibri"/>
        </w:rPr>
        <w:t>participants</w:t>
      </w:r>
      <w:r>
        <w:rPr>
          <w:rFonts w:ascii="Calibri" w:eastAsia="Calibri" w:hAnsi="Calibri" w:cs="Calibri"/>
        </w:rPr>
        <w:t xml:space="preserve"> are asked to </w:t>
      </w:r>
      <w:r w:rsidR="00830F5C">
        <w:rPr>
          <w:rFonts w:ascii="Calibri" w:eastAsia="Calibri" w:hAnsi="Calibri" w:cs="Calibri"/>
        </w:rPr>
        <w:t>consider</w:t>
      </w:r>
      <w:r w:rsidR="5C724FCB" w:rsidRPr="7BA3F470">
        <w:rPr>
          <w:rFonts w:ascii="Calibri" w:eastAsia="Calibri" w:hAnsi="Calibri" w:cs="Calibri"/>
        </w:rPr>
        <w:t xml:space="preserve"> </w:t>
      </w:r>
      <w:r w:rsidR="00830F5C">
        <w:rPr>
          <w:rFonts w:ascii="Calibri" w:eastAsia="Calibri" w:hAnsi="Calibri" w:cs="Calibri"/>
        </w:rPr>
        <w:t xml:space="preserve">which of the value chains </w:t>
      </w:r>
      <w:r w:rsidR="00C673B4">
        <w:rPr>
          <w:rFonts w:ascii="Calibri" w:eastAsia="Calibri" w:hAnsi="Calibri" w:cs="Calibri"/>
        </w:rPr>
        <w:t xml:space="preserve">included in the </w:t>
      </w:r>
      <w:r w:rsidR="004B0477">
        <w:rPr>
          <w:rFonts w:ascii="Calibri" w:eastAsia="Calibri" w:hAnsi="Calibri" w:cs="Calibri"/>
        </w:rPr>
        <w:t xml:space="preserve">medium list </w:t>
      </w:r>
      <w:r w:rsidR="00830F5C">
        <w:rPr>
          <w:rFonts w:ascii="Calibri" w:eastAsia="Calibri" w:hAnsi="Calibri" w:cs="Calibri"/>
        </w:rPr>
        <w:t>can best serve</w:t>
      </w:r>
      <w:r w:rsidR="00C1017F">
        <w:rPr>
          <w:rFonts w:ascii="Calibri" w:eastAsia="Calibri" w:hAnsi="Calibri" w:cs="Calibri"/>
        </w:rPr>
        <w:t xml:space="preserve"> </w:t>
      </w:r>
      <w:r w:rsidR="005D11A0">
        <w:rPr>
          <w:rFonts w:ascii="Calibri" w:eastAsia="Calibri" w:hAnsi="Calibri" w:cs="Calibri"/>
        </w:rPr>
        <w:t xml:space="preserve">as </w:t>
      </w:r>
      <w:r w:rsidR="00C1017F">
        <w:rPr>
          <w:rFonts w:ascii="Calibri" w:eastAsia="Calibri" w:hAnsi="Calibri" w:cs="Calibri"/>
        </w:rPr>
        <w:t>an</w:t>
      </w:r>
      <w:r w:rsidR="5C724FCB" w:rsidRPr="7BA3F470">
        <w:rPr>
          <w:rFonts w:ascii="Calibri" w:eastAsia="Calibri" w:hAnsi="Calibri" w:cs="Calibri"/>
        </w:rPr>
        <w:t xml:space="preserve"> entry point for the implementation of digitally enabled </w:t>
      </w:r>
      <w:r w:rsidR="00242EE0">
        <w:rPr>
          <w:rFonts w:ascii="Calibri" w:eastAsia="Calibri" w:hAnsi="Calibri" w:cs="Calibri"/>
        </w:rPr>
        <w:t>CSA</w:t>
      </w:r>
      <w:r w:rsidR="5C724FCB" w:rsidRPr="7BA3F470">
        <w:rPr>
          <w:rFonts w:ascii="Calibri" w:eastAsia="Calibri" w:hAnsi="Calibri" w:cs="Calibri"/>
        </w:rPr>
        <w:t xml:space="preserve"> solutions. These value chains will comprise the most likely subset in which </w:t>
      </w:r>
      <w:r w:rsidR="00050CD5">
        <w:rPr>
          <w:rFonts w:ascii="Calibri" w:eastAsia="Calibri" w:hAnsi="Calibri" w:cs="Calibri"/>
        </w:rPr>
        <w:t xml:space="preserve">the </w:t>
      </w:r>
      <w:r w:rsidR="5C724FCB" w:rsidRPr="7BA3F470">
        <w:rPr>
          <w:rFonts w:ascii="Calibri" w:eastAsia="Calibri" w:hAnsi="Calibri" w:cs="Calibri"/>
        </w:rPr>
        <w:t xml:space="preserve">successful implementation of digital solutions will have the greatest return on investment, the greatest </w:t>
      </w:r>
      <w:r w:rsidR="00F14FE8">
        <w:rPr>
          <w:rFonts w:ascii="Calibri" w:eastAsia="Calibri" w:hAnsi="Calibri" w:cs="Calibri"/>
        </w:rPr>
        <w:t xml:space="preserve">overall </w:t>
      </w:r>
      <w:r w:rsidR="5C724FCB" w:rsidRPr="7BA3F470">
        <w:rPr>
          <w:rFonts w:ascii="Calibri" w:eastAsia="Calibri" w:hAnsi="Calibri" w:cs="Calibri"/>
        </w:rPr>
        <w:t xml:space="preserve">benefits, or even the greatest traction to lay the foundation for ongoing development. </w:t>
      </w:r>
      <w:r w:rsidR="005D11A0">
        <w:rPr>
          <w:rFonts w:ascii="Calibri" w:eastAsia="Calibri" w:hAnsi="Calibri" w:cs="Calibri"/>
        </w:rPr>
        <w:t>Again, t</w:t>
      </w:r>
      <w:r w:rsidR="5C724FCB" w:rsidRPr="7BA3F470">
        <w:rPr>
          <w:rFonts w:ascii="Calibri" w:eastAsia="Calibri" w:hAnsi="Calibri" w:cs="Calibri"/>
        </w:rPr>
        <w:t xml:space="preserve">hese value chains typically receive attention </w:t>
      </w:r>
      <w:r w:rsidR="001D7278">
        <w:rPr>
          <w:rFonts w:ascii="Calibri" w:eastAsia="Calibri" w:hAnsi="Calibri" w:cs="Calibri"/>
        </w:rPr>
        <w:t>from</w:t>
      </w:r>
      <w:r w:rsidR="001D7278" w:rsidRPr="7BA3F470">
        <w:rPr>
          <w:rFonts w:ascii="Calibri" w:eastAsia="Calibri" w:hAnsi="Calibri" w:cs="Calibri"/>
        </w:rPr>
        <w:t xml:space="preserve"> </w:t>
      </w:r>
      <w:r w:rsidR="5C724FCB" w:rsidRPr="7BA3F470">
        <w:rPr>
          <w:rFonts w:ascii="Calibri" w:eastAsia="Calibri" w:hAnsi="Calibri" w:cs="Calibri"/>
        </w:rPr>
        <w:t xml:space="preserve">national policymakers (e.g., in relation to food security) and international donors, which makes them a logical entry point for </w:t>
      </w:r>
      <w:r w:rsidR="00B42F49">
        <w:rPr>
          <w:rFonts w:ascii="Calibri" w:eastAsia="Calibri" w:hAnsi="Calibri" w:cs="Calibri"/>
        </w:rPr>
        <w:t>CSDA</w:t>
      </w:r>
      <w:r w:rsidR="5C724FCB" w:rsidRPr="7BA3F470">
        <w:rPr>
          <w:rFonts w:ascii="Calibri" w:eastAsia="Calibri" w:hAnsi="Calibri" w:cs="Calibri"/>
        </w:rPr>
        <w:t xml:space="preserve"> interventions.</w:t>
      </w:r>
    </w:p>
    <w:p w14:paraId="3CBD71FA" w14:textId="728E63D1" w:rsidR="140D1701" w:rsidRDefault="5C724FCB" w:rsidP="631747A1">
      <w:pPr>
        <w:rPr>
          <w:rFonts w:ascii="Calibri" w:eastAsia="Calibri" w:hAnsi="Calibri" w:cs="Calibri"/>
        </w:rPr>
      </w:pPr>
      <w:r w:rsidRPr="7BA3F470">
        <w:rPr>
          <w:rFonts w:ascii="Calibri" w:eastAsia="Calibri" w:hAnsi="Calibri" w:cs="Calibri"/>
        </w:rPr>
        <w:t xml:space="preserve">The expert workshop should </w:t>
      </w:r>
      <w:r w:rsidR="00C95819">
        <w:rPr>
          <w:rFonts w:ascii="Calibri" w:eastAsia="Calibri" w:hAnsi="Calibri" w:cs="Calibri"/>
        </w:rPr>
        <w:t>focus on</w:t>
      </w:r>
      <w:r w:rsidR="00C95819" w:rsidRPr="7BA3F470">
        <w:rPr>
          <w:rFonts w:ascii="Calibri" w:eastAsia="Calibri" w:hAnsi="Calibri" w:cs="Calibri"/>
        </w:rPr>
        <w:t xml:space="preserve"> </w:t>
      </w:r>
      <w:r w:rsidRPr="7BA3F470">
        <w:rPr>
          <w:rFonts w:ascii="Calibri" w:eastAsia="Calibri" w:hAnsi="Calibri" w:cs="Calibri"/>
        </w:rPr>
        <w:t>the policy convergence related to other climate adaptation activities, where there are existing investments in extension or other related areas (e.g., credit, insurance), and where there is the potential for sustained momentum associated with adaptation</w:t>
      </w:r>
      <w:r w:rsidR="009106D4">
        <w:rPr>
          <w:rFonts w:ascii="Calibri" w:eastAsia="Calibri" w:hAnsi="Calibri" w:cs="Calibri"/>
        </w:rPr>
        <w:t>-</w:t>
      </w:r>
      <w:r w:rsidRPr="7BA3F470">
        <w:rPr>
          <w:rFonts w:ascii="Calibri" w:eastAsia="Calibri" w:hAnsi="Calibri" w:cs="Calibri"/>
        </w:rPr>
        <w:t>related interventions</w:t>
      </w:r>
      <w:r w:rsidR="00CC2012">
        <w:rPr>
          <w:rFonts w:ascii="Calibri" w:eastAsia="Calibri" w:hAnsi="Calibri" w:cs="Calibri"/>
        </w:rPr>
        <w:t xml:space="preserve"> more generally</w:t>
      </w:r>
      <w:r w:rsidRPr="7BA3F470">
        <w:rPr>
          <w:rFonts w:ascii="Calibri" w:eastAsia="Calibri" w:hAnsi="Calibri" w:cs="Calibri"/>
        </w:rPr>
        <w:t xml:space="preserve">. Depending on the national priorities, a final selection of </w:t>
      </w:r>
      <w:r w:rsidR="005D11A0">
        <w:rPr>
          <w:rFonts w:ascii="Calibri" w:eastAsia="Calibri" w:hAnsi="Calibri" w:cs="Calibri"/>
        </w:rPr>
        <w:t>one to three</w:t>
      </w:r>
      <w:r w:rsidRPr="7BA3F470">
        <w:rPr>
          <w:rFonts w:ascii="Calibri" w:eastAsia="Calibri" w:hAnsi="Calibri" w:cs="Calibri"/>
        </w:rPr>
        <w:t xml:space="preserve"> value chains then serves as the jump</w:t>
      </w:r>
      <w:r w:rsidR="00541D1C">
        <w:rPr>
          <w:rFonts w:ascii="Calibri" w:eastAsia="Calibri" w:hAnsi="Calibri" w:cs="Calibri"/>
        </w:rPr>
        <w:t>-</w:t>
      </w:r>
      <w:r w:rsidRPr="7BA3F470">
        <w:rPr>
          <w:rFonts w:ascii="Calibri" w:eastAsia="Calibri" w:hAnsi="Calibri" w:cs="Calibri"/>
        </w:rPr>
        <w:t>off point for the identification of potential solutions.</w:t>
      </w:r>
    </w:p>
    <w:p w14:paraId="56FA4A2B" w14:textId="27B43F06" w:rsidR="140D1701" w:rsidRPr="005B2BEA" w:rsidRDefault="0046358A" w:rsidP="005B2BEA">
      <w:pPr>
        <w:pStyle w:val="Heading1"/>
      </w:pPr>
      <w:bookmarkStart w:id="33" w:name="_Toc102152093"/>
      <w:r>
        <w:t>Activity</w:t>
      </w:r>
      <w:r w:rsidR="476281C7">
        <w:t xml:space="preserve"> IV:</w:t>
      </w:r>
      <w:r w:rsidR="476281C7" w:rsidRPr="005B2BEA">
        <w:t xml:space="preserve"> Identification of Viable Solutio</w:t>
      </w:r>
      <w:r w:rsidR="005B2BEA">
        <w:t>n Spaces</w:t>
      </w:r>
      <w:bookmarkEnd w:id="33"/>
    </w:p>
    <w:p w14:paraId="49F8DA5D" w14:textId="46D4C11C" w:rsidR="00C44EDE" w:rsidRDefault="000431D6" w:rsidP="00C44EDE">
      <w:pPr>
        <w:rPr>
          <w:rFonts w:ascii="Calibri" w:eastAsia="Calibri" w:hAnsi="Calibri" w:cs="Calibri"/>
        </w:rPr>
      </w:pPr>
      <w:r>
        <w:rPr>
          <w:rFonts w:ascii="Calibri" w:eastAsia="Calibri" w:hAnsi="Calibri" w:cs="Calibri"/>
        </w:rPr>
        <w:t xml:space="preserve">Solution spaces are the relevant categories of </w:t>
      </w:r>
      <w:r w:rsidR="00E2036E">
        <w:rPr>
          <w:rFonts w:ascii="Calibri" w:eastAsia="Calibri" w:hAnsi="Calibri" w:cs="Calibri"/>
        </w:rPr>
        <w:t>CSDA</w:t>
      </w:r>
      <w:r>
        <w:rPr>
          <w:rFonts w:ascii="Calibri" w:eastAsia="Calibri" w:hAnsi="Calibri" w:cs="Calibri"/>
        </w:rPr>
        <w:t xml:space="preserve"> </w:t>
      </w:r>
      <w:r w:rsidR="00AF0893">
        <w:rPr>
          <w:rFonts w:ascii="Calibri" w:eastAsia="Calibri" w:hAnsi="Calibri" w:cs="Calibri"/>
        </w:rPr>
        <w:t>approaches. For example, a seasona</w:t>
      </w:r>
      <w:r w:rsidR="004D72E0">
        <w:rPr>
          <w:rFonts w:ascii="Calibri" w:eastAsia="Calibri" w:hAnsi="Calibri" w:cs="Calibri"/>
        </w:rPr>
        <w:t>l cropping calendar and project</w:t>
      </w:r>
      <w:r w:rsidR="007C7C99">
        <w:rPr>
          <w:rFonts w:ascii="Calibri" w:eastAsia="Calibri" w:hAnsi="Calibri" w:cs="Calibri"/>
        </w:rPr>
        <w:t xml:space="preserve">ions </w:t>
      </w:r>
      <w:r w:rsidR="004D72E0">
        <w:rPr>
          <w:rFonts w:ascii="Calibri" w:eastAsia="Calibri" w:hAnsi="Calibri" w:cs="Calibri"/>
        </w:rPr>
        <w:t>regarding</w:t>
      </w:r>
      <w:r w:rsidR="00FF0AF9">
        <w:rPr>
          <w:rFonts w:ascii="Calibri" w:eastAsia="Calibri" w:hAnsi="Calibri" w:cs="Calibri"/>
        </w:rPr>
        <w:t xml:space="preserve"> </w:t>
      </w:r>
      <w:r w:rsidR="007C7C99">
        <w:rPr>
          <w:rFonts w:ascii="Calibri" w:eastAsia="Calibri" w:hAnsi="Calibri" w:cs="Calibri"/>
        </w:rPr>
        <w:t xml:space="preserve">seasonal precipitation are two CSDA solutions that </w:t>
      </w:r>
      <w:r w:rsidR="00C474DA">
        <w:rPr>
          <w:rFonts w:ascii="Calibri" w:eastAsia="Calibri" w:hAnsi="Calibri" w:cs="Calibri"/>
        </w:rPr>
        <w:t>are easily categorized</w:t>
      </w:r>
      <w:r w:rsidR="00A53276">
        <w:rPr>
          <w:rFonts w:ascii="Calibri" w:eastAsia="Calibri" w:hAnsi="Calibri" w:cs="Calibri"/>
        </w:rPr>
        <w:t xml:space="preserve"> in</w:t>
      </w:r>
      <w:r w:rsidR="00C474DA">
        <w:rPr>
          <w:rFonts w:ascii="Calibri" w:eastAsia="Calibri" w:hAnsi="Calibri" w:cs="Calibri"/>
        </w:rPr>
        <w:t>to</w:t>
      </w:r>
      <w:r w:rsidR="00A53276">
        <w:rPr>
          <w:rFonts w:ascii="Calibri" w:eastAsia="Calibri" w:hAnsi="Calibri" w:cs="Calibri"/>
        </w:rPr>
        <w:t xml:space="preserve"> </w:t>
      </w:r>
      <w:r w:rsidR="00BA0FE7">
        <w:rPr>
          <w:rFonts w:ascii="Calibri" w:eastAsia="Calibri" w:hAnsi="Calibri" w:cs="Calibri"/>
        </w:rPr>
        <w:t>a “weather and climate” solution space.</w:t>
      </w:r>
      <w:r w:rsidR="007E44D5">
        <w:rPr>
          <w:rFonts w:ascii="Calibri" w:eastAsia="Calibri" w:hAnsi="Calibri" w:cs="Calibri"/>
        </w:rPr>
        <w:t xml:space="preserve"> Understanding </w:t>
      </w:r>
      <w:r w:rsidR="0AC0AE48" w:rsidRPr="7BA3F470">
        <w:rPr>
          <w:rFonts w:ascii="Calibri" w:eastAsia="Calibri" w:hAnsi="Calibri" w:cs="Calibri"/>
        </w:rPr>
        <w:t xml:space="preserve">the </w:t>
      </w:r>
      <w:r w:rsidR="007E44D5">
        <w:rPr>
          <w:rFonts w:ascii="Calibri" w:eastAsia="Calibri" w:hAnsi="Calibri" w:cs="Calibri"/>
        </w:rPr>
        <w:t xml:space="preserve">most relevant </w:t>
      </w:r>
      <w:r w:rsidR="0AC0AE48" w:rsidRPr="7BA3F470">
        <w:rPr>
          <w:rFonts w:ascii="Calibri" w:eastAsia="Calibri" w:hAnsi="Calibri" w:cs="Calibri"/>
        </w:rPr>
        <w:t xml:space="preserve">solution space </w:t>
      </w:r>
      <w:r w:rsidR="007E44D5">
        <w:rPr>
          <w:rFonts w:ascii="Calibri" w:eastAsia="Calibri" w:hAnsi="Calibri" w:cs="Calibri"/>
        </w:rPr>
        <w:t xml:space="preserve">for each value chain and the </w:t>
      </w:r>
      <w:r w:rsidR="00C44EDE">
        <w:rPr>
          <w:rFonts w:ascii="Calibri" w:eastAsia="Calibri" w:hAnsi="Calibri" w:cs="Calibri"/>
        </w:rPr>
        <w:t xml:space="preserve">corresponding basis for its prioritization will help identify which </w:t>
      </w:r>
      <w:r w:rsidR="0AC0AE48" w:rsidRPr="7BA3F470">
        <w:rPr>
          <w:rFonts w:ascii="Calibri" w:eastAsia="Calibri" w:hAnsi="Calibri" w:cs="Calibri"/>
        </w:rPr>
        <w:t xml:space="preserve">digital technologies </w:t>
      </w:r>
      <w:r w:rsidR="00C44EDE">
        <w:rPr>
          <w:rFonts w:ascii="Calibri" w:eastAsia="Calibri" w:hAnsi="Calibri" w:cs="Calibri"/>
        </w:rPr>
        <w:t>will best support</w:t>
      </w:r>
      <w:r w:rsidR="0AC0AE48" w:rsidRPr="7BA3F470">
        <w:rPr>
          <w:rFonts w:ascii="Calibri" w:eastAsia="Calibri" w:hAnsi="Calibri" w:cs="Calibri"/>
        </w:rPr>
        <w:t xml:space="preserve"> </w:t>
      </w:r>
      <w:r w:rsidR="0073309A">
        <w:rPr>
          <w:rFonts w:ascii="Calibri" w:eastAsia="Calibri" w:hAnsi="Calibri" w:cs="Calibri"/>
        </w:rPr>
        <w:t>CSA</w:t>
      </w:r>
      <w:r w:rsidR="00C44EDE">
        <w:rPr>
          <w:rFonts w:ascii="Calibri" w:eastAsia="Calibri" w:hAnsi="Calibri" w:cs="Calibri"/>
        </w:rPr>
        <w:t xml:space="preserve"> in </w:t>
      </w:r>
      <w:r w:rsidR="00EB5012">
        <w:rPr>
          <w:rFonts w:ascii="Calibri" w:eastAsia="Calibri" w:hAnsi="Calibri" w:cs="Calibri"/>
        </w:rPr>
        <w:t xml:space="preserve">a particular </w:t>
      </w:r>
      <w:r w:rsidR="00F44CDC">
        <w:rPr>
          <w:rFonts w:ascii="Calibri" w:eastAsia="Calibri" w:hAnsi="Calibri" w:cs="Calibri"/>
        </w:rPr>
        <w:t>national</w:t>
      </w:r>
      <w:r w:rsidR="00C44EDE">
        <w:rPr>
          <w:rFonts w:ascii="Calibri" w:eastAsia="Calibri" w:hAnsi="Calibri" w:cs="Calibri"/>
        </w:rPr>
        <w:t xml:space="preserve"> or regional context. </w:t>
      </w:r>
    </w:p>
    <w:p w14:paraId="3A9B5B06" w14:textId="74A71016" w:rsidR="00654A24" w:rsidRPr="00157A96" w:rsidRDefault="00C44EDE" w:rsidP="00157A96">
      <w:pPr>
        <w:rPr>
          <w:rFonts w:ascii="Calibri" w:eastAsia="Calibri" w:hAnsi="Calibri" w:cs="Calibri"/>
        </w:rPr>
      </w:pPr>
      <w:r>
        <w:rPr>
          <w:rFonts w:ascii="Calibri" w:eastAsia="Calibri" w:hAnsi="Calibri" w:cs="Calibri"/>
        </w:rPr>
        <w:lastRenderedPageBreak/>
        <w:t>A</w:t>
      </w:r>
      <w:r w:rsidR="0AC0AE48" w:rsidRPr="7BA3F470">
        <w:rPr>
          <w:rFonts w:ascii="Calibri" w:eastAsia="Calibri" w:hAnsi="Calibri" w:cs="Calibri"/>
        </w:rPr>
        <w:t xml:space="preserve"> step-by-step participatory process should be conducted with </w:t>
      </w:r>
      <w:r>
        <w:rPr>
          <w:rFonts w:ascii="Calibri" w:eastAsia="Calibri" w:hAnsi="Calibri" w:cs="Calibri"/>
        </w:rPr>
        <w:t>a large group</w:t>
      </w:r>
      <w:r w:rsidR="0AC0AE48" w:rsidRPr="7BA3F470">
        <w:rPr>
          <w:rFonts w:ascii="Calibri" w:eastAsia="Calibri" w:hAnsi="Calibri" w:cs="Calibri"/>
        </w:rPr>
        <w:t xml:space="preserve"> </w:t>
      </w:r>
      <w:r w:rsidR="0035740D">
        <w:rPr>
          <w:rFonts w:ascii="Calibri" w:eastAsia="Calibri" w:hAnsi="Calibri" w:cs="Calibri"/>
        </w:rPr>
        <w:t xml:space="preserve">of </w:t>
      </w:r>
      <w:r w:rsidR="0AC0AE48" w:rsidRPr="7BA3F470">
        <w:rPr>
          <w:rFonts w:ascii="Calibri" w:eastAsia="Calibri" w:hAnsi="Calibri" w:cs="Calibri"/>
        </w:rPr>
        <w:t>key stakeholders in the countries</w:t>
      </w:r>
      <w:r>
        <w:rPr>
          <w:rFonts w:ascii="Calibri" w:eastAsia="Calibri" w:hAnsi="Calibri" w:cs="Calibri"/>
        </w:rPr>
        <w:t xml:space="preserve"> and regions of interest</w:t>
      </w:r>
      <w:r w:rsidR="0AC0AE48" w:rsidRPr="7BA3F470">
        <w:rPr>
          <w:rFonts w:ascii="Calibri" w:eastAsia="Calibri" w:hAnsi="Calibri" w:cs="Calibri"/>
        </w:rPr>
        <w:t>. This</w:t>
      </w:r>
      <w:r>
        <w:rPr>
          <w:rFonts w:ascii="Calibri" w:eastAsia="Calibri" w:hAnsi="Calibri" w:cs="Calibri"/>
        </w:rPr>
        <w:t xml:space="preserve"> </w:t>
      </w:r>
      <w:r w:rsidR="00717818">
        <w:rPr>
          <w:rFonts w:ascii="Calibri" w:eastAsia="Calibri" w:hAnsi="Calibri" w:cs="Calibri"/>
        </w:rPr>
        <w:t xml:space="preserve">activity </w:t>
      </w:r>
      <w:r w:rsidR="0AC0AE48" w:rsidRPr="7BA3F470">
        <w:rPr>
          <w:rFonts w:ascii="Calibri" w:eastAsia="Calibri" w:hAnsi="Calibri" w:cs="Calibri"/>
        </w:rPr>
        <w:t>include</w:t>
      </w:r>
      <w:r w:rsidR="00B8045D">
        <w:rPr>
          <w:rFonts w:ascii="Calibri" w:eastAsia="Calibri" w:hAnsi="Calibri" w:cs="Calibri"/>
        </w:rPr>
        <w:t>s</w:t>
      </w:r>
      <w:r>
        <w:rPr>
          <w:rFonts w:ascii="Calibri" w:eastAsia="Calibri" w:hAnsi="Calibri" w:cs="Calibri"/>
        </w:rPr>
        <w:t xml:space="preserve"> </w:t>
      </w:r>
      <w:r w:rsidR="0AC0AE48" w:rsidRPr="7BA3F470">
        <w:rPr>
          <w:rFonts w:ascii="Calibri" w:eastAsia="Calibri" w:hAnsi="Calibri" w:cs="Calibri"/>
        </w:rPr>
        <w:t>several exercises that can</w:t>
      </w:r>
      <w:r w:rsidR="00B8045D">
        <w:rPr>
          <w:rFonts w:ascii="Calibri" w:eastAsia="Calibri" w:hAnsi="Calibri" w:cs="Calibri"/>
        </w:rPr>
        <w:t>, for time efficiency,</w:t>
      </w:r>
      <w:r w:rsidR="0AC0AE48" w:rsidRPr="7BA3F470">
        <w:rPr>
          <w:rFonts w:ascii="Calibri" w:eastAsia="Calibri" w:hAnsi="Calibri" w:cs="Calibri"/>
        </w:rPr>
        <w:t xml:space="preserve"> fit into a one-day workshop with </w:t>
      </w:r>
      <w:r w:rsidR="00B0143B">
        <w:rPr>
          <w:rFonts w:ascii="Calibri" w:eastAsia="Calibri" w:hAnsi="Calibri" w:cs="Calibri"/>
        </w:rPr>
        <w:t>twenty to forty</w:t>
      </w:r>
      <w:r w:rsidR="0AC0AE48" w:rsidRPr="7BA3F470">
        <w:rPr>
          <w:rFonts w:ascii="Calibri" w:eastAsia="Calibri" w:hAnsi="Calibri" w:cs="Calibri"/>
        </w:rPr>
        <w:t xml:space="preserve"> stakeholders </w:t>
      </w:r>
      <w:r w:rsidR="00F97C39">
        <w:rPr>
          <w:rFonts w:ascii="Calibri" w:eastAsia="Calibri" w:hAnsi="Calibri" w:cs="Calibri"/>
        </w:rPr>
        <w:t>drawn from the</w:t>
      </w:r>
      <w:r w:rsidR="0AC0AE48" w:rsidRPr="7BA3F470">
        <w:rPr>
          <w:rFonts w:ascii="Calibri" w:eastAsia="Calibri" w:hAnsi="Calibri" w:cs="Calibri"/>
        </w:rPr>
        <w:t xml:space="preserve"> </w:t>
      </w:r>
      <w:r w:rsidR="00C65643">
        <w:rPr>
          <w:rFonts w:ascii="Calibri" w:eastAsia="Calibri" w:hAnsi="Calibri" w:cs="Calibri"/>
        </w:rPr>
        <w:t xml:space="preserve">agriculture and extension, </w:t>
      </w:r>
      <w:r w:rsidR="0AC0AE48" w:rsidRPr="7BA3F470">
        <w:rPr>
          <w:rFonts w:ascii="Calibri" w:eastAsia="Calibri" w:hAnsi="Calibri" w:cs="Calibri"/>
        </w:rPr>
        <w:t>climate adaptation</w:t>
      </w:r>
      <w:r w:rsidR="00541D1C">
        <w:rPr>
          <w:rFonts w:ascii="Calibri" w:eastAsia="Calibri" w:hAnsi="Calibri" w:cs="Calibri"/>
        </w:rPr>
        <w:t>,</w:t>
      </w:r>
      <w:r w:rsidR="0AC0AE48" w:rsidRPr="7BA3F470">
        <w:rPr>
          <w:rFonts w:ascii="Calibri" w:eastAsia="Calibri" w:hAnsi="Calibri" w:cs="Calibri"/>
        </w:rPr>
        <w:t xml:space="preserve"> </w:t>
      </w:r>
      <w:r w:rsidR="00D42DCF" w:rsidRPr="7BA3F470">
        <w:rPr>
          <w:rFonts w:ascii="Calibri" w:eastAsia="Calibri" w:hAnsi="Calibri" w:cs="Calibri"/>
        </w:rPr>
        <w:t>and</w:t>
      </w:r>
      <w:r w:rsidR="00C65643">
        <w:rPr>
          <w:rFonts w:ascii="Calibri" w:eastAsia="Calibri" w:hAnsi="Calibri" w:cs="Calibri"/>
        </w:rPr>
        <w:t xml:space="preserve"> </w:t>
      </w:r>
      <w:r w:rsidR="0AC0AE48" w:rsidRPr="7BA3F470">
        <w:rPr>
          <w:rFonts w:ascii="Calibri" w:eastAsia="Calibri" w:hAnsi="Calibri" w:cs="Calibri"/>
        </w:rPr>
        <w:t>digital agriculture</w:t>
      </w:r>
      <w:r w:rsidR="00F97C39">
        <w:rPr>
          <w:rFonts w:ascii="Calibri" w:eastAsia="Calibri" w:hAnsi="Calibri" w:cs="Calibri"/>
        </w:rPr>
        <w:t xml:space="preserve"> </w:t>
      </w:r>
      <w:r w:rsidR="00C65643">
        <w:rPr>
          <w:rFonts w:ascii="Calibri" w:eastAsia="Calibri" w:hAnsi="Calibri" w:cs="Calibri"/>
        </w:rPr>
        <w:t>specializations</w:t>
      </w:r>
      <w:r w:rsidR="0AC0AE48" w:rsidRPr="7BA3F470">
        <w:rPr>
          <w:rFonts w:ascii="Calibri" w:eastAsia="Calibri" w:hAnsi="Calibri" w:cs="Calibri"/>
        </w:rPr>
        <w:t xml:space="preserve">. These stakeholders should be selected to ensure representation from donor agencies, local and international </w:t>
      </w:r>
      <w:r w:rsidR="00485A62">
        <w:rPr>
          <w:rFonts w:ascii="Calibri" w:eastAsia="Calibri" w:hAnsi="Calibri" w:cs="Calibri"/>
        </w:rPr>
        <w:t>non-governmental organization</w:t>
      </w:r>
      <w:r w:rsidR="0AC0AE48" w:rsidRPr="7BA3F470">
        <w:rPr>
          <w:rFonts w:ascii="Calibri" w:eastAsia="Calibri" w:hAnsi="Calibri" w:cs="Calibri"/>
        </w:rPr>
        <w:t xml:space="preserve">s, </w:t>
      </w:r>
      <w:r w:rsidR="008A0BB1" w:rsidRPr="7BA3F470">
        <w:rPr>
          <w:rFonts w:ascii="Calibri" w:eastAsia="Calibri" w:hAnsi="Calibri" w:cs="Calibri"/>
        </w:rPr>
        <w:t>academia,</w:t>
      </w:r>
      <w:r w:rsidR="0AC0AE48" w:rsidRPr="7BA3F470">
        <w:rPr>
          <w:rFonts w:ascii="Calibri" w:eastAsia="Calibri" w:hAnsi="Calibri" w:cs="Calibri"/>
        </w:rPr>
        <w:t xml:space="preserve"> research centers, and the public and private sector</w:t>
      </w:r>
      <w:r w:rsidR="007C7BC9">
        <w:rPr>
          <w:rFonts w:ascii="Calibri" w:eastAsia="Calibri" w:hAnsi="Calibri" w:cs="Calibri"/>
        </w:rPr>
        <w:t>, including both</w:t>
      </w:r>
      <w:r w:rsidR="0AC0AE48" w:rsidRPr="7BA3F470">
        <w:rPr>
          <w:rFonts w:ascii="Calibri" w:eastAsia="Calibri" w:hAnsi="Calibri" w:cs="Calibri"/>
        </w:rPr>
        <w:t xml:space="preserve"> start-ups </w:t>
      </w:r>
      <w:r w:rsidR="008A0BB1">
        <w:rPr>
          <w:rFonts w:ascii="Calibri" w:eastAsia="Calibri" w:hAnsi="Calibri" w:cs="Calibri"/>
        </w:rPr>
        <w:t>as well as larger</w:t>
      </w:r>
      <w:r w:rsidR="0AC0AE48" w:rsidRPr="7BA3F470">
        <w:rPr>
          <w:rFonts w:ascii="Calibri" w:eastAsia="Calibri" w:hAnsi="Calibri" w:cs="Calibri"/>
        </w:rPr>
        <w:t xml:space="preserve"> </w:t>
      </w:r>
      <w:r w:rsidR="008A0BB1">
        <w:rPr>
          <w:rFonts w:ascii="Calibri" w:eastAsia="Calibri" w:hAnsi="Calibri" w:cs="Calibri"/>
        </w:rPr>
        <w:t>ag</w:t>
      </w:r>
      <w:r w:rsidR="007C7BC9">
        <w:rPr>
          <w:rFonts w:ascii="Calibri" w:eastAsia="Calibri" w:hAnsi="Calibri" w:cs="Calibri"/>
        </w:rPr>
        <w:t>riculture</w:t>
      </w:r>
      <w:r w:rsidR="009B7C36">
        <w:rPr>
          <w:rFonts w:ascii="Calibri" w:eastAsia="Calibri" w:hAnsi="Calibri" w:cs="Calibri"/>
        </w:rPr>
        <w:t>-</w:t>
      </w:r>
      <w:r w:rsidR="007C7BC9">
        <w:rPr>
          <w:rFonts w:ascii="Calibri" w:eastAsia="Calibri" w:hAnsi="Calibri" w:cs="Calibri"/>
        </w:rPr>
        <w:t>related</w:t>
      </w:r>
      <w:r w:rsidR="0AC0AE48" w:rsidRPr="7BA3F470">
        <w:rPr>
          <w:rFonts w:ascii="Calibri" w:eastAsia="Calibri" w:hAnsi="Calibri" w:cs="Calibri"/>
        </w:rPr>
        <w:t xml:space="preserve"> companies. </w:t>
      </w:r>
      <w:proofErr w:type="gramStart"/>
      <w:r w:rsidR="00290964">
        <w:rPr>
          <w:rFonts w:ascii="Calibri" w:eastAsia="Calibri" w:hAnsi="Calibri" w:cs="Calibri"/>
        </w:rPr>
        <w:t>In order to</w:t>
      </w:r>
      <w:proofErr w:type="gramEnd"/>
      <w:r w:rsidR="00290964">
        <w:rPr>
          <w:rFonts w:ascii="Calibri" w:eastAsia="Calibri" w:hAnsi="Calibri" w:cs="Calibri"/>
        </w:rPr>
        <w:t xml:space="preserve"> have an inclusive process</w:t>
      </w:r>
      <w:r w:rsidR="00C22938">
        <w:rPr>
          <w:rFonts w:ascii="Calibri" w:eastAsia="Calibri" w:hAnsi="Calibri" w:cs="Calibri"/>
        </w:rPr>
        <w:t>,</w:t>
      </w:r>
      <w:r w:rsidR="00290964">
        <w:rPr>
          <w:rFonts w:ascii="Calibri" w:eastAsia="Calibri" w:hAnsi="Calibri" w:cs="Calibri"/>
        </w:rPr>
        <w:t xml:space="preserve"> it </w:t>
      </w:r>
      <w:r w:rsidR="009B7C36">
        <w:rPr>
          <w:rFonts w:ascii="Calibri" w:eastAsia="Calibri" w:hAnsi="Calibri" w:cs="Calibri"/>
        </w:rPr>
        <w:t>is strongly recommended</w:t>
      </w:r>
      <w:r w:rsidR="00290964">
        <w:rPr>
          <w:rFonts w:ascii="Calibri" w:eastAsia="Calibri" w:hAnsi="Calibri" w:cs="Calibri"/>
        </w:rPr>
        <w:t xml:space="preserve"> </w:t>
      </w:r>
      <w:r w:rsidR="00730D14">
        <w:rPr>
          <w:rFonts w:ascii="Calibri" w:eastAsia="Calibri" w:hAnsi="Calibri" w:cs="Calibri"/>
        </w:rPr>
        <w:t xml:space="preserve">to include </w:t>
      </w:r>
      <w:r w:rsidR="0AC0AE48" w:rsidRPr="7BA3F470">
        <w:rPr>
          <w:rFonts w:ascii="Calibri" w:eastAsia="Calibri" w:hAnsi="Calibri" w:cs="Calibri"/>
        </w:rPr>
        <w:t>representatives from farmer organizations or producer community leaders, as well as stakeholders along the value chain</w:t>
      </w:r>
      <w:r w:rsidR="00A6140D">
        <w:rPr>
          <w:rFonts w:ascii="Calibri" w:eastAsia="Calibri" w:hAnsi="Calibri" w:cs="Calibri"/>
        </w:rPr>
        <w:t>,</w:t>
      </w:r>
      <w:r w:rsidR="0AC0AE48" w:rsidRPr="7BA3F470">
        <w:rPr>
          <w:rFonts w:ascii="Calibri" w:eastAsia="Calibri" w:hAnsi="Calibri" w:cs="Calibri"/>
        </w:rPr>
        <w:t xml:space="preserve"> including input supplies and post-harvest and the processing industry. </w:t>
      </w:r>
      <w:r w:rsidR="0046358A">
        <w:rPr>
          <w:rFonts w:ascii="Calibri" w:eastAsia="Calibri" w:hAnsi="Calibri" w:cs="Calibri"/>
        </w:rPr>
        <w:t xml:space="preserve">With the combined contribution of a diverse group </w:t>
      </w:r>
      <w:r w:rsidR="005F5426">
        <w:rPr>
          <w:rFonts w:ascii="Calibri" w:eastAsia="Calibri" w:hAnsi="Calibri" w:cs="Calibri"/>
        </w:rPr>
        <w:t>of</w:t>
      </w:r>
      <w:r w:rsidR="0046358A">
        <w:rPr>
          <w:rFonts w:ascii="Calibri" w:eastAsia="Calibri" w:hAnsi="Calibri" w:cs="Calibri"/>
        </w:rPr>
        <w:t xml:space="preserve"> stakeholders</w:t>
      </w:r>
      <w:r w:rsidR="00F601E8">
        <w:rPr>
          <w:rFonts w:ascii="Calibri" w:eastAsia="Calibri" w:hAnsi="Calibri" w:cs="Calibri"/>
        </w:rPr>
        <w:t>,</w:t>
      </w:r>
      <w:r w:rsidR="0046358A">
        <w:rPr>
          <w:rFonts w:ascii="Calibri" w:eastAsia="Calibri" w:hAnsi="Calibri" w:cs="Calibri"/>
        </w:rPr>
        <w:t xml:space="preserve"> the priority solution spaces will best fit the needs of the key actors involved in the value chains in question. </w:t>
      </w:r>
    </w:p>
    <w:tbl>
      <w:tblPr>
        <w:tblStyle w:val="TableGrid"/>
        <w:tblW w:w="0" w:type="auto"/>
        <w:tblLook w:val="04A0" w:firstRow="1" w:lastRow="0" w:firstColumn="1" w:lastColumn="0" w:noHBand="0" w:noVBand="1"/>
      </w:tblPr>
      <w:tblGrid>
        <w:gridCol w:w="9350"/>
      </w:tblGrid>
      <w:tr w:rsidR="00654A24" w14:paraId="187200D3" w14:textId="77777777" w:rsidTr="00654A24">
        <w:tc>
          <w:tcPr>
            <w:tcW w:w="9350" w:type="dxa"/>
          </w:tcPr>
          <w:p w14:paraId="45199CA6" w14:textId="4821166D" w:rsidR="00912120" w:rsidRPr="00912120" w:rsidRDefault="00912120" w:rsidP="00912120">
            <w:pPr>
              <w:rPr>
                <w:rFonts w:ascii="Calibri" w:eastAsia="Calibri" w:hAnsi="Calibri" w:cs="Calibri"/>
                <w:color w:val="000000" w:themeColor="text1"/>
              </w:rPr>
            </w:pPr>
            <w:r>
              <w:rPr>
                <w:rFonts w:ascii="Calibri" w:eastAsia="Calibri" w:hAnsi="Calibri" w:cs="Calibri"/>
                <w:b/>
                <w:bCs/>
                <w:color w:val="000000" w:themeColor="text1"/>
              </w:rPr>
              <w:t xml:space="preserve">Activity IV Type: </w:t>
            </w:r>
            <w:r w:rsidRPr="00150340">
              <w:rPr>
                <w:rFonts w:ascii="Calibri" w:eastAsia="Calibri" w:hAnsi="Calibri" w:cs="Calibri"/>
                <w:color w:val="000000" w:themeColor="text1"/>
              </w:rPr>
              <w:t xml:space="preserve">Group </w:t>
            </w:r>
            <w:r w:rsidR="002972C3">
              <w:rPr>
                <w:rFonts w:ascii="Calibri" w:eastAsia="Calibri" w:hAnsi="Calibri" w:cs="Calibri"/>
                <w:color w:val="000000" w:themeColor="text1"/>
              </w:rPr>
              <w:t>e</w:t>
            </w:r>
            <w:r w:rsidRPr="00150340">
              <w:rPr>
                <w:rFonts w:ascii="Calibri" w:eastAsia="Calibri" w:hAnsi="Calibri" w:cs="Calibri"/>
                <w:color w:val="000000" w:themeColor="text1"/>
              </w:rPr>
              <w:t>xercise</w:t>
            </w:r>
          </w:p>
          <w:p w14:paraId="1C1B089A" w14:textId="77777777" w:rsidR="00912120" w:rsidRDefault="00912120" w:rsidP="54BB9B52">
            <w:pPr>
              <w:rPr>
                <w:rFonts w:ascii="Calibri" w:eastAsia="Calibri" w:hAnsi="Calibri" w:cs="Calibri"/>
                <w:b/>
                <w:bCs/>
              </w:rPr>
            </w:pPr>
          </w:p>
          <w:p w14:paraId="13E6CDCE" w14:textId="1733563D" w:rsidR="00654A24" w:rsidRDefault="0046358A" w:rsidP="54BB9B52">
            <w:r>
              <w:rPr>
                <w:rFonts w:ascii="Calibri" w:eastAsia="Calibri" w:hAnsi="Calibri" w:cs="Calibri"/>
                <w:b/>
                <w:bCs/>
              </w:rPr>
              <w:t>Activity</w:t>
            </w:r>
            <w:r w:rsidR="00654A24" w:rsidRPr="631747A1">
              <w:rPr>
                <w:rFonts w:ascii="Calibri" w:eastAsia="Calibri" w:hAnsi="Calibri" w:cs="Calibri"/>
                <w:b/>
                <w:bCs/>
              </w:rPr>
              <w:t xml:space="preserve"> IV Product:</w:t>
            </w:r>
            <w:r w:rsidR="00654A24" w:rsidRPr="631747A1">
              <w:rPr>
                <w:rFonts w:ascii="Calibri" w:eastAsia="Calibri" w:hAnsi="Calibri" w:cs="Calibri"/>
              </w:rPr>
              <w:t xml:space="preserve"> Systematic assessment of options for digital solutions for </w:t>
            </w:r>
            <w:r w:rsidR="00BE7065">
              <w:rPr>
                <w:rFonts w:ascii="Calibri" w:eastAsia="Calibri" w:hAnsi="Calibri" w:cs="Calibri"/>
              </w:rPr>
              <w:t xml:space="preserve">CSA </w:t>
            </w:r>
            <w:r w:rsidR="00654A24" w:rsidRPr="631747A1">
              <w:rPr>
                <w:rFonts w:ascii="Calibri" w:eastAsia="Calibri" w:hAnsi="Calibri" w:cs="Calibri"/>
              </w:rPr>
              <w:t>relative to priority value chains</w:t>
            </w:r>
          </w:p>
        </w:tc>
      </w:tr>
    </w:tbl>
    <w:p w14:paraId="0C045C1A" w14:textId="77777777" w:rsidR="0046358A" w:rsidRDefault="0046358A" w:rsidP="54BB9B52">
      <w:pPr>
        <w:rPr>
          <w:rFonts w:ascii="Calibri" w:eastAsia="Calibri" w:hAnsi="Calibri" w:cs="Calibri"/>
        </w:rPr>
      </w:pPr>
    </w:p>
    <w:p w14:paraId="63A51A37" w14:textId="47A3B952" w:rsidR="140D1701" w:rsidRDefault="006822A1" w:rsidP="006822A1">
      <w:pPr>
        <w:pStyle w:val="Heading2"/>
        <w:numPr>
          <w:ilvl w:val="0"/>
          <w:numId w:val="0"/>
        </w:numPr>
        <w:ind w:left="576" w:hanging="576"/>
      </w:pPr>
      <w:bookmarkStart w:id="34" w:name="_Toc102152094"/>
      <w:r>
        <w:t xml:space="preserve">Step 1: </w:t>
      </w:r>
      <w:r w:rsidR="0F9CEE86">
        <w:t>Evaluation of solution spaces</w:t>
      </w:r>
      <w:bookmarkEnd w:id="34"/>
    </w:p>
    <w:p w14:paraId="05A2DEE6" w14:textId="2780230D" w:rsidR="0063253E" w:rsidRDefault="4136437F" w:rsidP="6030CB71">
      <w:pPr>
        <w:rPr>
          <w:rFonts w:ascii="Calibri" w:eastAsia="Calibri" w:hAnsi="Calibri" w:cs="Calibri"/>
        </w:rPr>
      </w:pPr>
      <w:r w:rsidRPr="7BA3F470">
        <w:rPr>
          <w:rFonts w:ascii="Calibri" w:eastAsia="Calibri" w:hAnsi="Calibri" w:cs="Calibri"/>
        </w:rPr>
        <w:t xml:space="preserve">This first group exercise aims to refine a list of potential approaches and uses of digital solutions for agriculture within </w:t>
      </w:r>
      <w:r w:rsidR="00FA1DEA">
        <w:rPr>
          <w:rFonts w:ascii="Calibri" w:eastAsia="Calibri" w:hAnsi="Calibri" w:cs="Calibri"/>
        </w:rPr>
        <w:t>a</w:t>
      </w:r>
      <w:r w:rsidR="00FA1DEA" w:rsidRPr="7BA3F470">
        <w:rPr>
          <w:rFonts w:ascii="Calibri" w:eastAsia="Calibri" w:hAnsi="Calibri" w:cs="Calibri"/>
        </w:rPr>
        <w:t xml:space="preserve"> </w:t>
      </w:r>
      <w:r w:rsidRPr="7BA3F470">
        <w:rPr>
          <w:rFonts w:ascii="Calibri" w:eastAsia="Calibri" w:hAnsi="Calibri" w:cs="Calibri"/>
        </w:rPr>
        <w:t>national context</w:t>
      </w:r>
      <w:r w:rsidR="00AF1D9A">
        <w:rPr>
          <w:rFonts w:ascii="Calibri" w:eastAsia="Calibri" w:hAnsi="Calibri" w:cs="Calibri"/>
        </w:rPr>
        <w:t>.</w:t>
      </w:r>
    </w:p>
    <w:p w14:paraId="71EA57AF" w14:textId="04B4C021" w:rsidR="140D1701" w:rsidRDefault="0063253E" w:rsidP="6030CB71">
      <w:pPr>
        <w:rPr>
          <w:rFonts w:ascii="Calibri" w:eastAsia="Calibri" w:hAnsi="Calibri" w:cs="Calibri"/>
        </w:rPr>
      </w:pPr>
      <w:r>
        <w:rPr>
          <w:rFonts w:ascii="Calibri" w:eastAsia="Calibri" w:hAnsi="Calibri" w:cs="Calibri"/>
        </w:rPr>
        <w:t>The process presented here build</w:t>
      </w:r>
      <w:r w:rsidR="007E2CD8">
        <w:rPr>
          <w:rFonts w:ascii="Calibri" w:eastAsia="Calibri" w:hAnsi="Calibri" w:cs="Calibri"/>
        </w:rPr>
        <w:t>s</w:t>
      </w:r>
      <w:r>
        <w:rPr>
          <w:rFonts w:ascii="Calibri" w:eastAsia="Calibri" w:hAnsi="Calibri" w:cs="Calibri"/>
        </w:rPr>
        <w:t xml:space="preserve"> on the previous step and</w:t>
      </w:r>
      <w:r w:rsidR="4136437F" w:rsidRPr="7BA3F470">
        <w:rPr>
          <w:rFonts w:ascii="Calibri" w:eastAsia="Calibri" w:hAnsi="Calibri" w:cs="Calibri"/>
        </w:rPr>
        <w:t xml:space="preserve"> considers the local adaptation challenges for </w:t>
      </w:r>
      <w:r w:rsidR="00D12525">
        <w:rPr>
          <w:rFonts w:ascii="Calibri" w:eastAsia="Calibri" w:hAnsi="Calibri" w:cs="Calibri"/>
        </w:rPr>
        <w:t xml:space="preserve">prioritized </w:t>
      </w:r>
      <w:r w:rsidR="4136437F" w:rsidRPr="7BA3F470">
        <w:rPr>
          <w:rFonts w:ascii="Calibri" w:eastAsia="Calibri" w:hAnsi="Calibri" w:cs="Calibri"/>
        </w:rPr>
        <w:t xml:space="preserve">value chains. Stakeholders are asked to break into </w:t>
      </w:r>
      <w:r w:rsidR="00BC5683">
        <w:rPr>
          <w:rFonts w:ascii="Calibri" w:eastAsia="Calibri" w:hAnsi="Calibri" w:cs="Calibri"/>
        </w:rPr>
        <w:t xml:space="preserve">a </w:t>
      </w:r>
      <w:r w:rsidR="4136437F" w:rsidRPr="7BA3F470">
        <w:rPr>
          <w:rFonts w:ascii="Calibri" w:eastAsia="Calibri" w:hAnsi="Calibri" w:cs="Calibri"/>
        </w:rPr>
        <w:t xml:space="preserve">set of six pre-defined </w:t>
      </w:r>
      <w:r w:rsidR="00BC5683">
        <w:rPr>
          <w:rFonts w:ascii="Calibri" w:eastAsia="Calibri" w:hAnsi="Calibri" w:cs="Calibri"/>
        </w:rPr>
        <w:t xml:space="preserve">groups linked to </w:t>
      </w:r>
      <w:r w:rsidR="4136437F" w:rsidRPr="7BA3F470">
        <w:rPr>
          <w:rFonts w:ascii="Calibri" w:eastAsia="Calibri" w:hAnsi="Calibri" w:cs="Calibri"/>
        </w:rPr>
        <w:t>“solution spaces” (i.e., water management, livestock, agronomic advice, market information, digital financial services</w:t>
      </w:r>
      <w:r w:rsidR="00A0776B">
        <w:rPr>
          <w:rFonts w:ascii="Calibri" w:eastAsia="Calibri" w:hAnsi="Calibri" w:cs="Calibri"/>
        </w:rPr>
        <w:t>,</w:t>
      </w:r>
      <w:r w:rsidR="4136437F" w:rsidRPr="7BA3F470">
        <w:rPr>
          <w:rFonts w:ascii="Calibri" w:eastAsia="Calibri" w:hAnsi="Calibri" w:cs="Calibri"/>
        </w:rPr>
        <w:t xml:space="preserve"> and weather </w:t>
      </w:r>
      <w:r w:rsidR="00BF4460">
        <w:rPr>
          <w:rFonts w:ascii="Calibri" w:eastAsia="Calibri" w:hAnsi="Calibri" w:cs="Calibri"/>
        </w:rPr>
        <w:t>and</w:t>
      </w:r>
      <w:r w:rsidR="4136437F" w:rsidRPr="7BA3F470">
        <w:rPr>
          <w:rFonts w:ascii="Calibri" w:eastAsia="Calibri" w:hAnsi="Calibri" w:cs="Calibri"/>
        </w:rPr>
        <w:t xml:space="preserve"> climate)</w:t>
      </w:r>
      <w:r w:rsidR="00A0776B">
        <w:rPr>
          <w:rFonts w:ascii="Calibri" w:eastAsia="Calibri" w:hAnsi="Calibri" w:cs="Calibri"/>
        </w:rPr>
        <w:t xml:space="preserve"> based on both expertise </w:t>
      </w:r>
      <w:r w:rsidR="00BC5683">
        <w:rPr>
          <w:rFonts w:ascii="Calibri" w:eastAsia="Calibri" w:hAnsi="Calibri" w:cs="Calibri"/>
        </w:rPr>
        <w:t>and</w:t>
      </w:r>
      <w:r w:rsidR="00A0776B">
        <w:rPr>
          <w:rFonts w:ascii="Calibri" w:eastAsia="Calibri" w:hAnsi="Calibri" w:cs="Calibri"/>
        </w:rPr>
        <w:t xml:space="preserve"> general interest</w:t>
      </w:r>
      <w:r w:rsidR="4136437F" w:rsidRPr="7BA3F470">
        <w:rPr>
          <w:rFonts w:ascii="Calibri" w:eastAsia="Calibri" w:hAnsi="Calibri" w:cs="Calibri"/>
        </w:rPr>
        <w:t xml:space="preserve">. The solution spaces </w:t>
      </w:r>
      <w:r w:rsidR="001C0A40">
        <w:rPr>
          <w:rFonts w:ascii="Calibri" w:eastAsia="Calibri" w:hAnsi="Calibri" w:cs="Calibri"/>
        </w:rPr>
        <w:t>serve</w:t>
      </w:r>
      <w:r w:rsidR="001C0A40" w:rsidRPr="7BA3F470">
        <w:rPr>
          <w:rFonts w:ascii="Calibri" w:eastAsia="Calibri" w:hAnsi="Calibri" w:cs="Calibri"/>
        </w:rPr>
        <w:t xml:space="preserve"> </w:t>
      </w:r>
      <w:r w:rsidR="00D34EB2">
        <w:rPr>
          <w:rFonts w:ascii="Calibri" w:eastAsia="Calibri" w:hAnsi="Calibri" w:cs="Calibri"/>
        </w:rPr>
        <w:t xml:space="preserve">as </w:t>
      </w:r>
      <w:r w:rsidR="4136437F" w:rsidRPr="7BA3F470">
        <w:rPr>
          <w:rFonts w:ascii="Calibri" w:eastAsia="Calibri" w:hAnsi="Calibri" w:cs="Calibri"/>
        </w:rPr>
        <w:t xml:space="preserve">broad-brush categories of climate adaptation strategies and collect different examples of digital solutions that have been implemented to support </w:t>
      </w:r>
      <w:r w:rsidR="00087A9C">
        <w:rPr>
          <w:rFonts w:ascii="Calibri" w:eastAsia="Calibri" w:hAnsi="Calibri" w:cs="Calibri"/>
        </w:rPr>
        <w:t xml:space="preserve">a </w:t>
      </w:r>
      <w:r w:rsidR="00093AAF">
        <w:rPr>
          <w:rFonts w:ascii="Calibri" w:eastAsia="Calibri" w:hAnsi="Calibri" w:cs="Calibri"/>
        </w:rPr>
        <w:t>particular</w:t>
      </w:r>
      <w:r w:rsidR="00087A9C" w:rsidRPr="7BA3F470">
        <w:rPr>
          <w:rFonts w:ascii="Calibri" w:eastAsia="Calibri" w:hAnsi="Calibri" w:cs="Calibri"/>
        </w:rPr>
        <w:t xml:space="preserve"> </w:t>
      </w:r>
      <w:r w:rsidR="4136437F" w:rsidRPr="7BA3F470">
        <w:rPr>
          <w:rFonts w:ascii="Calibri" w:eastAsia="Calibri" w:hAnsi="Calibri" w:cs="Calibri"/>
        </w:rPr>
        <w:t xml:space="preserve">set of adaptation needs. Participants are asked to evaluate the range of digital approaches </w:t>
      </w:r>
      <w:r w:rsidR="001E3FCF">
        <w:rPr>
          <w:rFonts w:ascii="Calibri" w:eastAsia="Calibri" w:hAnsi="Calibri" w:cs="Calibri"/>
        </w:rPr>
        <w:t>presented in each solution space in relation to the</w:t>
      </w:r>
      <w:r w:rsidR="4136437F" w:rsidRPr="7BA3F470">
        <w:rPr>
          <w:rFonts w:ascii="Calibri" w:eastAsia="Calibri" w:hAnsi="Calibri" w:cs="Calibri"/>
        </w:rPr>
        <w:t xml:space="preserve"> specific </w:t>
      </w:r>
      <w:r w:rsidR="0073309A">
        <w:rPr>
          <w:rFonts w:ascii="Calibri" w:eastAsia="Calibri" w:hAnsi="Calibri" w:cs="Calibri"/>
        </w:rPr>
        <w:t>CSA</w:t>
      </w:r>
      <w:r w:rsidR="4136437F" w:rsidRPr="7BA3F470">
        <w:rPr>
          <w:rFonts w:ascii="Calibri" w:eastAsia="Calibri" w:hAnsi="Calibri" w:cs="Calibri"/>
        </w:rPr>
        <w:t xml:space="preserve"> needs </w:t>
      </w:r>
      <w:r w:rsidR="001E3FCF">
        <w:rPr>
          <w:rFonts w:ascii="Calibri" w:eastAsia="Calibri" w:hAnsi="Calibri" w:cs="Calibri"/>
        </w:rPr>
        <w:t xml:space="preserve">identified in previous steps. In turn, these </w:t>
      </w:r>
      <w:r w:rsidR="004834C5">
        <w:rPr>
          <w:rFonts w:ascii="Calibri" w:eastAsia="Calibri" w:hAnsi="Calibri" w:cs="Calibri"/>
        </w:rPr>
        <w:t xml:space="preserve">potential options can be compared to a </w:t>
      </w:r>
      <w:r w:rsidR="008E1A1D">
        <w:rPr>
          <w:rFonts w:ascii="Calibri" w:eastAsia="Calibri" w:hAnsi="Calibri" w:cs="Calibri"/>
        </w:rPr>
        <w:t xml:space="preserve">long list of </w:t>
      </w:r>
      <w:r w:rsidR="4136437F" w:rsidRPr="7BA3F470">
        <w:rPr>
          <w:rFonts w:ascii="Calibri" w:eastAsia="Calibri" w:hAnsi="Calibri" w:cs="Calibri"/>
        </w:rPr>
        <w:t xml:space="preserve">viable digital solutions (see </w:t>
      </w:r>
      <w:r w:rsidR="00DF2EF6">
        <w:rPr>
          <w:rFonts w:ascii="Calibri" w:eastAsia="Calibri" w:hAnsi="Calibri" w:cs="Calibri"/>
        </w:rPr>
        <w:t>annex material</w:t>
      </w:r>
      <w:r w:rsidR="4136437F" w:rsidRPr="7BA3F470">
        <w:rPr>
          <w:rFonts w:ascii="Calibri" w:eastAsia="Calibri" w:hAnsi="Calibri" w:cs="Calibri"/>
        </w:rPr>
        <w:t>).</w:t>
      </w:r>
    </w:p>
    <w:p w14:paraId="4AD29F55" w14:textId="12C793BB" w:rsidR="140D1701" w:rsidRDefault="001D1044" w:rsidP="6030CB71">
      <w:pPr>
        <w:rPr>
          <w:rFonts w:ascii="Calibri" w:eastAsia="Calibri" w:hAnsi="Calibri" w:cs="Calibri"/>
        </w:rPr>
      </w:pPr>
      <w:r>
        <w:t>One or more digital technologies (e.g., interactive voice response, applications, databases, analytics, etc.) are linked to each of the solution spaces in a manner consistent with current and near-future “state-of-the-art” approaches observed throughout the African continent</w:t>
      </w:r>
      <w:r w:rsidR="684B3CAB" w:rsidRPr="6030CB71">
        <w:rPr>
          <w:rFonts w:ascii="Calibri" w:eastAsia="Calibri" w:hAnsi="Calibri" w:cs="Calibri"/>
        </w:rPr>
        <w:t>. This is a living list that will be updated periodically</w:t>
      </w:r>
      <w:r w:rsidR="00A02939">
        <w:rPr>
          <w:rFonts w:ascii="Calibri" w:eastAsia="Calibri" w:hAnsi="Calibri" w:cs="Calibri"/>
        </w:rPr>
        <w:t>. As such, th</w:t>
      </w:r>
      <w:r w:rsidR="00A4161D">
        <w:rPr>
          <w:rFonts w:ascii="Calibri" w:eastAsia="Calibri" w:hAnsi="Calibri" w:cs="Calibri"/>
        </w:rPr>
        <w:t>e</w:t>
      </w:r>
      <w:r w:rsidR="00A02939">
        <w:rPr>
          <w:rFonts w:ascii="Calibri" w:eastAsia="Calibri" w:hAnsi="Calibri" w:cs="Calibri"/>
        </w:rPr>
        <w:t xml:space="preserve"> list </w:t>
      </w:r>
      <w:r w:rsidR="684B3CAB" w:rsidRPr="6030CB71">
        <w:rPr>
          <w:rFonts w:ascii="Calibri" w:eastAsia="Calibri" w:hAnsi="Calibri" w:cs="Calibri"/>
        </w:rPr>
        <w:t xml:space="preserve">serves as </w:t>
      </w:r>
      <w:r w:rsidR="00730D14">
        <w:rPr>
          <w:rFonts w:ascii="Calibri" w:eastAsia="Calibri" w:hAnsi="Calibri" w:cs="Calibri"/>
        </w:rPr>
        <w:t xml:space="preserve">a </w:t>
      </w:r>
      <w:r w:rsidR="684B3CAB" w:rsidRPr="6030CB71">
        <w:rPr>
          <w:rFonts w:ascii="Calibri" w:eastAsia="Calibri" w:hAnsi="Calibri" w:cs="Calibri"/>
        </w:rPr>
        <w:t xml:space="preserve">benchmark set of technologies when examining the national </w:t>
      </w:r>
      <w:r>
        <w:rPr>
          <w:rFonts w:ascii="Calibri" w:eastAsia="Calibri" w:hAnsi="Calibri" w:cs="Calibri"/>
        </w:rPr>
        <w:t>panorama and</w:t>
      </w:r>
      <w:r w:rsidR="00A02939">
        <w:rPr>
          <w:rFonts w:ascii="Calibri" w:eastAsia="Calibri" w:hAnsi="Calibri" w:cs="Calibri"/>
        </w:rPr>
        <w:t xml:space="preserve"> can help guide new digital </w:t>
      </w:r>
      <w:r w:rsidR="005D6D6B">
        <w:rPr>
          <w:rFonts w:ascii="Calibri" w:eastAsia="Calibri" w:hAnsi="Calibri" w:cs="Calibri"/>
        </w:rPr>
        <w:t xml:space="preserve">strategies based on approaches that have worked in other contexts. </w:t>
      </w:r>
    </w:p>
    <w:p w14:paraId="0EED70E2" w14:textId="68D7D300" w:rsidR="140D1701" w:rsidRDefault="684B3CAB" w:rsidP="54BB9B52">
      <w:r w:rsidRPr="6030CB71">
        <w:rPr>
          <w:rFonts w:ascii="Calibri" w:eastAsia="Calibri" w:hAnsi="Calibri" w:cs="Calibri"/>
        </w:rPr>
        <w:t xml:space="preserve">In the participatory session, each group of experts shall be asked to reflect on whether the cluster of solutions makes sense (in general terms and relative to the priority value chains), if there are any major technology-based adaptation approaches missing from the list, and if the digital technologies are consistent with the potential adaptation approaches </w:t>
      </w:r>
      <w:r w:rsidR="00126F99">
        <w:rPr>
          <w:rFonts w:ascii="Calibri" w:eastAsia="Calibri" w:hAnsi="Calibri" w:cs="Calibri"/>
        </w:rPr>
        <w:t>within a national</w:t>
      </w:r>
      <w:r w:rsidRPr="6030CB71">
        <w:rPr>
          <w:rFonts w:ascii="Calibri" w:eastAsia="Calibri" w:hAnsi="Calibri" w:cs="Calibri"/>
        </w:rPr>
        <w:t xml:space="preserve"> context.</w:t>
      </w:r>
      <w:r w:rsidR="00A83AC7">
        <w:rPr>
          <w:rFonts w:ascii="Calibri" w:eastAsia="Calibri" w:hAnsi="Calibri" w:cs="Calibri"/>
        </w:rPr>
        <w:t xml:space="preserve"> See </w:t>
      </w:r>
      <w:r w:rsidR="00DF2EF6">
        <w:rPr>
          <w:rFonts w:ascii="Calibri" w:eastAsia="Calibri" w:hAnsi="Calibri" w:cs="Calibri"/>
        </w:rPr>
        <w:t>annex</w:t>
      </w:r>
      <w:r w:rsidR="00BE116F">
        <w:rPr>
          <w:rFonts w:ascii="Calibri" w:eastAsia="Calibri" w:hAnsi="Calibri" w:cs="Calibri"/>
        </w:rPr>
        <w:t xml:space="preserve"> for support</w:t>
      </w:r>
      <w:r w:rsidR="00282AA9">
        <w:rPr>
          <w:rFonts w:ascii="Calibri" w:eastAsia="Calibri" w:hAnsi="Calibri" w:cs="Calibri"/>
        </w:rPr>
        <w:t>ing</w:t>
      </w:r>
      <w:r w:rsidR="004E3958">
        <w:rPr>
          <w:rFonts w:ascii="Calibri" w:eastAsia="Calibri" w:hAnsi="Calibri" w:cs="Calibri"/>
        </w:rPr>
        <w:t xml:space="preserve"> </w:t>
      </w:r>
      <w:r w:rsidR="00AA7008">
        <w:rPr>
          <w:rFonts w:ascii="Calibri" w:eastAsia="Calibri" w:hAnsi="Calibri" w:cs="Calibri"/>
        </w:rPr>
        <w:t>information</w:t>
      </w:r>
      <w:r w:rsidR="004E3958">
        <w:rPr>
          <w:rFonts w:ascii="Calibri" w:eastAsia="Calibri" w:hAnsi="Calibri" w:cs="Calibri"/>
        </w:rPr>
        <w:t>.</w:t>
      </w:r>
    </w:p>
    <w:p w14:paraId="5F5DD524" w14:textId="18390A9D" w:rsidR="140D1701" w:rsidRDefault="684B3CAB" w:rsidP="54BB9B52">
      <w:pPr>
        <w:rPr>
          <w:rFonts w:ascii="Calibri" w:eastAsia="Calibri" w:hAnsi="Calibri" w:cs="Calibri"/>
        </w:rPr>
      </w:pPr>
      <w:r w:rsidRPr="6030CB71">
        <w:rPr>
          <w:rFonts w:ascii="Calibri" w:eastAsia="Calibri" w:hAnsi="Calibri" w:cs="Calibri"/>
        </w:rPr>
        <w:lastRenderedPageBreak/>
        <w:t xml:space="preserve">Through group discussion and plenary presentations, the experts are asked to develop consensus around the most relevant solution spaces and specific applications therein relative to the priority value chains. In turn, the solution spaces are then evaluated for general </w:t>
      </w:r>
      <w:r w:rsidR="00947C59" w:rsidRPr="6030CB71">
        <w:rPr>
          <w:rFonts w:ascii="Calibri" w:eastAsia="Calibri" w:hAnsi="Calibri" w:cs="Calibri"/>
        </w:rPr>
        <w:t>readi</w:t>
      </w:r>
      <w:r w:rsidR="00947C59">
        <w:rPr>
          <w:rFonts w:ascii="Calibri" w:eastAsia="Calibri" w:hAnsi="Calibri" w:cs="Calibri"/>
        </w:rPr>
        <w:t>ness</w:t>
      </w:r>
      <w:r w:rsidRPr="6030CB71">
        <w:rPr>
          <w:rFonts w:ascii="Calibri" w:eastAsia="Calibri" w:hAnsi="Calibri" w:cs="Calibri"/>
        </w:rPr>
        <w:t>.</w:t>
      </w:r>
    </w:p>
    <w:p w14:paraId="0F5255E9" w14:textId="4A23B076" w:rsidR="140D1701" w:rsidRDefault="00947C59" w:rsidP="00947C59">
      <w:pPr>
        <w:pStyle w:val="Heading2"/>
        <w:numPr>
          <w:ilvl w:val="0"/>
          <w:numId w:val="0"/>
        </w:numPr>
        <w:ind w:left="576" w:hanging="576"/>
      </w:pPr>
      <w:bookmarkStart w:id="35" w:name="_Toc102152095"/>
      <w:r>
        <w:t xml:space="preserve">Step 2: </w:t>
      </w:r>
      <w:r w:rsidR="1E271EFE">
        <w:t>Evaluating implementation readiness using the PPPEEE</w:t>
      </w:r>
      <w:r w:rsidR="00F6015E">
        <w:t xml:space="preserve"> </w:t>
      </w:r>
      <w:r w:rsidR="00F6015E" w:rsidRPr="00F6015E">
        <w:t xml:space="preserve">(Progress, Policy, Potential, Efficiency, Equity, and Environment) </w:t>
      </w:r>
      <w:r>
        <w:t>framework</w:t>
      </w:r>
      <w:bookmarkEnd w:id="35"/>
    </w:p>
    <w:p w14:paraId="272F0CF4" w14:textId="1FCE4319" w:rsidR="008F3ECA" w:rsidRDefault="7F55CA03" w:rsidP="6030CB71">
      <w:pPr>
        <w:rPr>
          <w:rFonts w:ascii="Calibri" w:eastAsia="Calibri" w:hAnsi="Calibri" w:cs="Calibri"/>
        </w:rPr>
      </w:pPr>
      <w:r w:rsidRPr="7BA3F470">
        <w:rPr>
          <w:rFonts w:ascii="Calibri" w:eastAsia="Calibri" w:hAnsi="Calibri" w:cs="Calibri"/>
        </w:rPr>
        <w:t xml:space="preserve">An assessment of </w:t>
      </w:r>
      <w:r w:rsidR="003F537C">
        <w:rPr>
          <w:rFonts w:ascii="Calibri" w:eastAsia="Calibri" w:hAnsi="Calibri" w:cs="Calibri"/>
        </w:rPr>
        <w:t xml:space="preserve">candidate solutions for </w:t>
      </w:r>
      <w:r w:rsidR="00C44F66">
        <w:rPr>
          <w:rFonts w:ascii="Calibri" w:eastAsia="Calibri" w:hAnsi="Calibri" w:cs="Calibri"/>
        </w:rPr>
        <w:t>CSDA require</w:t>
      </w:r>
      <w:r w:rsidR="006D622E">
        <w:rPr>
          <w:rFonts w:ascii="Calibri" w:eastAsia="Calibri" w:hAnsi="Calibri" w:cs="Calibri"/>
        </w:rPr>
        <w:t xml:space="preserve">s understanding the </w:t>
      </w:r>
      <w:r w:rsidR="007F3F1A">
        <w:rPr>
          <w:rFonts w:ascii="Calibri" w:eastAsia="Calibri" w:hAnsi="Calibri" w:cs="Calibri"/>
        </w:rPr>
        <w:t xml:space="preserve">overall readiness </w:t>
      </w:r>
      <w:r w:rsidR="00162775">
        <w:rPr>
          <w:rFonts w:ascii="Calibri" w:eastAsia="Calibri" w:hAnsi="Calibri" w:cs="Calibri"/>
        </w:rPr>
        <w:t xml:space="preserve">of the national </w:t>
      </w:r>
      <w:r w:rsidR="00B54BAA">
        <w:rPr>
          <w:rFonts w:ascii="Calibri" w:eastAsia="Calibri" w:hAnsi="Calibri" w:cs="Calibri"/>
        </w:rPr>
        <w:t xml:space="preserve">or regional </w:t>
      </w:r>
      <w:r w:rsidR="00C36590">
        <w:rPr>
          <w:rFonts w:ascii="Calibri" w:eastAsia="Calibri" w:hAnsi="Calibri" w:cs="Calibri"/>
        </w:rPr>
        <w:t xml:space="preserve">policy framework and infrastructure to </w:t>
      </w:r>
      <w:r w:rsidR="00B97DA8">
        <w:rPr>
          <w:rFonts w:ascii="Calibri" w:eastAsia="Calibri" w:hAnsi="Calibri" w:cs="Calibri"/>
        </w:rPr>
        <w:t>implement</w:t>
      </w:r>
      <w:r w:rsidR="001D04A1">
        <w:rPr>
          <w:rFonts w:ascii="Calibri" w:eastAsia="Calibri" w:hAnsi="Calibri" w:cs="Calibri"/>
        </w:rPr>
        <w:t xml:space="preserve"> the solution, as well as the potential impact</w:t>
      </w:r>
      <w:r w:rsidR="008F3ECA">
        <w:rPr>
          <w:rFonts w:ascii="Calibri" w:eastAsia="Calibri" w:hAnsi="Calibri" w:cs="Calibri"/>
        </w:rPr>
        <w:t xml:space="preserve"> and relevance of the solution within the area of interest.</w:t>
      </w:r>
    </w:p>
    <w:p w14:paraId="14108C9E" w14:textId="194A98C6" w:rsidR="140D1701" w:rsidRDefault="7F55CA03" w:rsidP="6030CB71">
      <w:r w:rsidRPr="7BA3F470">
        <w:rPr>
          <w:rFonts w:ascii="Calibri" w:eastAsia="Calibri" w:hAnsi="Calibri" w:cs="Calibri"/>
        </w:rPr>
        <w:t xml:space="preserve">We </w:t>
      </w:r>
      <w:r w:rsidR="00D94677">
        <w:rPr>
          <w:rFonts w:ascii="Calibri" w:eastAsia="Calibri" w:hAnsi="Calibri" w:cs="Calibri"/>
        </w:rPr>
        <w:t>provide a template to support this</w:t>
      </w:r>
      <w:r w:rsidRPr="7BA3F470">
        <w:rPr>
          <w:rFonts w:ascii="Calibri" w:eastAsia="Calibri" w:hAnsi="Calibri" w:cs="Calibri"/>
        </w:rPr>
        <w:t xml:space="preserve"> assessment based on a methodology developed by the Alliance of Bioversity International and </w:t>
      </w:r>
      <w:r w:rsidR="00221A40" w:rsidRPr="00221A40">
        <w:rPr>
          <w:rFonts w:ascii="Calibri" w:eastAsia="Calibri" w:hAnsi="Calibri" w:cs="Calibri"/>
        </w:rPr>
        <w:t>International Center for Tropical Agriculture</w:t>
      </w:r>
      <w:r w:rsidR="00221A40">
        <w:rPr>
          <w:rFonts w:ascii="Calibri" w:eastAsia="Calibri" w:hAnsi="Calibri" w:cs="Calibri"/>
        </w:rPr>
        <w:t xml:space="preserve"> (</w:t>
      </w:r>
      <w:r w:rsidRPr="7BA3F470">
        <w:rPr>
          <w:rFonts w:ascii="Calibri" w:eastAsia="Calibri" w:hAnsi="Calibri" w:cs="Calibri"/>
        </w:rPr>
        <w:t>CIAT</w:t>
      </w:r>
      <w:r w:rsidR="00221A40">
        <w:rPr>
          <w:rFonts w:ascii="Calibri" w:eastAsia="Calibri" w:hAnsi="Calibri" w:cs="Calibri"/>
        </w:rPr>
        <w:t>)</w:t>
      </w:r>
      <w:r w:rsidRPr="7BA3F470">
        <w:rPr>
          <w:rFonts w:ascii="Calibri" w:eastAsia="Calibri" w:hAnsi="Calibri" w:cs="Calibri"/>
        </w:rPr>
        <w:t>, the FAO</w:t>
      </w:r>
      <w:r w:rsidR="00075382">
        <w:rPr>
          <w:rFonts w:ascii="Calibri" w:eastAsia="Calibri" w:hAnsi="Calibri" w:cs="Calibri"/>
        </w:rPr>
        <w:t>,</w:t>
      </w:r>
      <w:r w:rsidRPr="7BA3F470">
        <w:rPr>
          <w:rFonts w:ascii="Calibri" w:eastAsia="Calibri" w:hAnsi="Calibri" w:cs="Calibri"/>
        </w:rPr>
        <w:t xml:space="preserve"> and the World Bank </w:t>
      </w:r>
      <w:r w:rsidR="00C9125B">
        <w:rPr>
          <w:rFonts w:ascii="Calibri" w:eastAsia="Calibri" w:hAnsi="Calibri" w:cs="Calibri"/>
        </w:rPr>
        <w:t>G</w:t>
      </w:r>
      <w:r w:rsidRPr="7BA3F470">
        <w:rPr>
          <w:rFonts w:ascii="Calibri" w:eastAsia="Calibri" w:hAnsi="Calibri" w:cs="Calibri"/>
        </w:rPr>
        <w:t xml:space="preserve">roup in 2019. </w:t>
      </w:r>
      <w:r w:rsidR="00651F0B">
        <w:rPr>
          <w:rFonts w:ascii="Calibri" w:eastAsia="Calibri" w:hAnsi="Calibri" w:cs="Calibri"/>
        </w:rPr>
        <w:t>This methodology</w:t>
      </w:r>
      <w:r w:rsidR="00651F0B" w:rsidRPr="7BA3F470">
        <w:rPr>
          <w:rFonts w:ascii="Calibri" w:eastAsia="Calibri" w:hAnsi="Calibri" w:cs="Calibri"/>
        </w:rPr>
        <w:t xml:space="preserve"> </w:t>
      </w:r>
      <w:r w:rsidRPr="7BA3F470">
        <w:rPr>
          <w:rFonts w:ascii="Calibri" w:eastAsia="Calibri" w:hAnsi="Calibri" w:cs="Calibri"/>
        </w:rPr>
        <w:t>has</w:t>
      </w:r>
      <w:r w:rsidR="006216A4">
        <w:rPr>
          <w:rFonts w:ascii="Calibri" w:eastAsia="Calibri" w:hAnsi="Calibri" w:cs="Calibri"/>
        </w:rPr>
        <w:t xml:space="preserve"> also</w:t>
      </w:r>
      <w:r w:rsidRPr="7BA3F470">
        <w:rPr>
          <w:rFonts w:ascii="Calibri" w:eastAsia="Calibri" w:hAnsi="Calibri" w:cs="Calibri"/>
        </w:rPr>
        <w:t xml:space="preserve"> been used in assessing digital technologies for agriculture in the </w:t>
      </w:r>
      <w:hyperlink r:id="rId27" w:history="1">
        <w:r w:rsidRPr="006A6AE7">
          <w:rPr>
            <w:rStyle w:val="Hyperlink"/>
            <w:rFonts w:ascii="Calibri" w:eastAsia="Calibri" w:hAnsi="Calibri" w:cs="Calibri"/>
          </w:rPr>
          <w:t>digital agriculture country profile series</w:t>
        </w:r>
      </w:hyperlink>
      <w:r w:rsidRPr="7BA3F470">
        <w:rPr>
          <w:rFonts w:ascii="Calibri" w:eastAsia="Calibri" w:hAnsi="Calibri" w:cs="Calibri"/>
        </w:rPr>
        <w:t xml:space="preserve"> (2019-2021). </w:t>
      </w:r>
      <w:r w:rsidR="00E534EF">
        <w:rPr>
          <w:rFonts w:ascii="Calibri" w:eastAsia="Calibri" w:hAnsi="Calibri" w:cs="Calibri"/>
        </w:rPr>
        <w:t>While the</w:t>
      </w:r>
      <w:r w:rsidRPr="7BA3F470">
        <w:rPr>
          <w:rFonts w:ascii="Calibri" w:eastAsia="Calibri" w:hAnsi="Calibri" w:cs="Calibri"/>
        </w:rPr>
        <w:t xml:space="preserve"> assessment can be conducted as a survey or during an interview, the preferred approach is </w:t>
      </w:r>
      <w:r w:rsidR="00D460F5">
        <w:rPr>
          <w:rFonts w:ascii="Calibri" w:eastAsia="Calibri" w:hAnsi="Calibri" w:cs="Calibri"/>
        </w:rPr>
        <w:t>to implement a second session of</w:t>
      </w:r>
      <w:r w:rsidRPr="7BA3F470">
        <w:rPr>
          <w:rFonts w:ascii="Calibri" w:eastAsia="Calibri" w:hAnsi="Calibri" w:cs="Calibri"/>
        </w:rPr>
        <w:t xml:space="preserve"> breakout groups </w:t>
      </w:r>
      <w:r w:rsidR="00D460F5">
        <w:rPr>
          <w:rFonts w:ascii="Calibri" w:eastAsia="Calibri" w:hAnsi="Calibri" w:cs="Calibri"/>
        </w:rPr>
        <w:t xml:space="preserve">in the one-day workshop mentioned in the previous exercise. </w:t>
      </w:r>
      <w:r w:rsidRPr="7BA3F470">
        <w:rPr>
          <w:rFonts w:ascii="Calibri" w:eastAsia="Calibri" w:hAnsi="Calibri" w:cs="Calibri"/>
        </w:rPr>
        <w:t xml:space="preserve">The full list of questions that can be used for the PPPEEE analysis is provided in </w:t>
      </w:r>
      <w:r w:rsidR="00DF2EF6">
        <w:rPr>
          <w:rFonts w:ascii="Calibri" w:eastAsia="Calibri" w:hAnsi="Calibri" w:cs="Calibri"/>
        </w:rPr>
        <w:t>the supporting annex (see Section 9).</w:t>
      </w:r>
      <w:r w:rsidRPr="7BA3F470">
        <w:rPr>
          <w:rFonts w:ascii="Calibri" w:eastAsia="Calibri" w:hAnsi="Calibri" w:cs="Calibri"/>
        </w:rPr>
        <w:t xml:space="preserve"> The pillars of the PPPEEE assessment are qualitatively assessed using the following dimensions:</w:t>
      </w:r>
    </w:p>
    <w:p w14:paraId="71D7FF6F" w14:textId="3B8AB561" w:rsidR="140D1701" w:rsidRDefault="7F55CA03" w:rsidP="7BA3F470">
      <w:pPr>
        <w:pStyle w:val="ListParagraph"/>
        <w:numPr>
          <w:ilvl w:val="0"/>
          <w:numId w:val="1"/>
        </w:numPr>
        <w:rPr>
          <w:rFonts w:eastAsiaTheme="minorEastAsia"/>
        </w:rPr>
      </w:pPr>
      <w:r w:rsidRPr="7BA3F470">
        <w:rPr>
          <w:rFonts w:ascii="Calibri" w:eastAsia="Calibri" w:hAnsi="Calibri" w:cs="Calibri"/>
          <w:b/>
          <w:bCs/>
        </w:rPr>
        <w:t>Progress</w:t>
      </w:r>
      <w:r w:rsidRPr="7BA3F470">
        <w:rPr>
          <w:rFonts w:ascii="Calibri" w:eastAsia="Calibri" w:hAnsi="Calibri" w:cs="Calibri"/>
        </w:rPr>
        <w:t xml:space="preserve"> is characterized by three aspects: (1) </w:t>
      </w:r>
      <w:r w:rsidR="00004A71">
        <w:rPr>
          <w:rFonts w:ascii="Calibri" w:eastAsia="Calibri" w:hAnsi="Calibri" w:cs="Calibri"/>
        </w:rPr>
        <w:t>t</w:t>
      </w:r>
      <w:r w:rsidRPr="7BA3F470">
        <w:rPr>
          <w:rFonts w:ascii="Calibri" w:eastAsia="Calibri" w:hAnsi="Calibri" w:cs="Calibri"/>
        </w:rPr>
        <w:t>he general technolog</w:t>
      </w:r>
      <w:r w:rsidR="00BE32C9">
        <w:rPr>
          <w:rFonts w:ascii="Calibri" w:eastAsia="Calibri" w:hAnsi="Calibri" w:cs="Calibri"/>
        </w:rPr>
        <w:t>ical</w:t>
      </w:r>
      <w:r w:rsidRPr="7BA3F470">
        <w:rPr>
          <w:rFonts w:ascii="Calibri" w:eastAsia="Calibri" w:hAnsi="Calibri" w:cs="Calibri"/>
        </w:rPr>
        <w:t xml:space="preserve"> maturity and readiness of solution spaces through their current degree of development (from </w:t>
      </w:r>
      <w:r w:rsidR="005F1325">
        <w:rPr>
          <w:rFonts w:ascii="Calibri" w:eastAsia="Calibri" w:hAnsi="Calibri" w:cs="Calibri"/>
        </w:rPr>
        <w:t xml:space="preserve">the </w:t>
      </w:r>
      <w:r w:rsidR="0011378C">
        <w:rPr>
          <w:rFonts w:ascii="Calibri" w:eastAsia="Calibri" w:hAnsi="Calibri" w:cs="Calibri"/>
        </w:rPr>
        <w:t>research and development</w:t>
      </w:r>
      <w:r w:rsidRPr="7BA3F470">
        <w:rPr>
          <w:rFonts w:ascii="Calibri" w:eastAsia="Calibri" w:hAnsi="Calibri" w:cs="Calibri"/>
        </w:rPr>
        <w:t xml:space="preserve"> phase to </w:t>
      </w:r>
      <w:r w:rsidR="00004A71">
        <w:rPr>
          <w:rFonts w:ascii="Calibri" w:eastAsia="Calibri" w:hAnsi="Calibri" w:cs="Calibri"/>
        </w:rPr>
        <w:t xml:space="preserve">a </w:t>
      </w:r>
      <w:r w:rsidRPr="7BA3F470">
        <w:rPr>
          <w:rFonts w:ascii="Calibri" w:eastAsia="Calibri" w:hAnsi="Calibri" w:cs="Calibri"/>
        </w:rPr>
        <w:t>country</w:t>
      </w:r>
      <w:r w:rsidR="005F1325">
        <w:rPr>
          <w:rFonts w:ascii="Calibri" w:eastAsia="Calibri" w:hAnsi="Calibri" w:cs="Calibri"/>
        </w:rPr>
        <w:t>-</w:t>
      </w:r>
      <w:r w:rsidRPr="7BA3F470">
        <w:rPr>
          <w:rFonts w:ascii="Calibri" w:eastAsia="Calibri" w:hAnsi="Calibri" w:cs="Calibri"/>
        </w:rPr>
        <w:t>wide</w:t>
      </w:r>
      <w:r w:rsidR="00004A71" w:rsidRPr="00004A71">
        <w:rPr>
          <w:rFonts w:ascii="Calibri" w:eastAsia="Calibri" w:hAnsi="Calibri" w:cs="Calibri"/>
        </w:rPr>
        <w:t xml:space="preserve"> </w:t>
      </w:r>
      <w:r w:rsidR="00004A71" w:rsidRPr="7BA3F470">
        <w:rPr>
          <w:rFonts w:ascii="Calibri" w:eastAsia="Calibri" w:hAnsi="Calibri" w:cs="Calibri"/>
        </w:rPr>
        <w:t>scale</w:t>
      </w:r>
      <w:r w:rsidRPr="7BA3F470">
        <w:rPr>
          <w:rFonts w:ascii="Calibri" w:eastAsia="Calibri" w:hAnsi="Calibri" w:cs="Calibri"/>
        </w:rPr>
        <w:t>)</w:t>
      </w:r>
      <w:r w:rsidR="00004A71">
        <w:rPr>
          <w:rFonts w:ascii="Calibri" w:eastAsia="Calibri" w:hAnsi="Calibri" w:cs="Calibri"/>
        </w:rPr>
        <w:t>;</w:t>
      </w:r>
      <w:r w:rsidRPr="7BA3F470">
        <w:rPr>
          <w:rFonts w:ascii="Calibri" w:eastAsia="Calibri" w:hAnsi="Calibri" w:cs="Calibri"/>
        </w:rPr>
        <w:t xml:space="preserve"> (2) </w:t>
      </w:r>
      <w:r w:rsidR="00004A71">
        <w:rPr>
          <w:rFonts w:ascii="Calibri" w:eastAsia="Calibri" w:hAnsi="Calibri" w:cs="Calibri"/>
        </w:rPr>
        <w:t>t</w:t>
      </w:r>
      <w:r w:rsidRPr="7BA3F470">
        <w:rPr>
          <w:rFonts w:ascii="Calibri" w:eastAsia="Calibri" w:hAnsi="Calibri" w:cs="Calibri"/>
        </w:rPr>
        <w:t xml:space="preserve">he use and uptake </w:t>
      </w:r>
      <w:r w:rsidR="00B9459C">
        <w:rPr>
          <w:rFonts w:ascii="Calibri" w:eastAsia="Calibri" w:hAnsi="Calibri" w:cs="Calibri"/>
        </w:rPr>
        <w:t>expressed in terms of a</w:t>
      </w:r>
      <w:r w:rsidRPr="7BA3F470">
        <w:rPr>
          <w:rFonts w:ascii="Calibri" w:eastAsia="Calibri" w:hAnsi="Calibri" w:cs="Calibri"/>
        </w:rPr>
        <w:t xml:space="preserve"> percentage of the total targeted group</w:t>
      </w:r>
      <w:r w:rsidR="00004A71">
        <w:rPr>
          <w:rFonts w:ascii="Calibri" w:eastAsia="Calibri" w:hAnsi="Calibri" w:cs="Calibri"/>
        </w:rPr>
        <w:t>;</w:t>
      </w:r>
      <w:r w:rsidRPr="7BA3F470">
        <w:rPr>
          <w:rFonts w:ascii="Calibri" w:eastAsia="Calibri" w:hAnsi="Calibri" w:cs="Calibri"/>
        </w:rPr>
        <w:t xml:space="preserve"> </w:t>
      </w:r>
      <w:r w:rsidR="00004A71">
        <w:rPr>
          <w:rFonts w:ascii="Calibri" w:eastAsia="Calibri" w:hAnsi="Calibri" w:cs="Calibri"/>
        </w:rPr>
        <w:t xml:space="preserve">and </w:t>
      </w:r>
      <w:r w:rsidRPr="7BA3F470">
        <w:rPr>
          <w:rFonts w:ascii="Calibri" w:eastAsia="Calibri" w:hAnsi="Calibri" w:cs="Calibri"/>
        </w:rPr>
        <w:t xml:space="preserve">(3) </w:t>
      </w:r>
      <w:r w:rsidR="00004A71">
        <w:rPr>
          <w:rFonts w:ascii="Calibri" w:eastAsia="Calibri" w:hAnsi="Calibri" w:cs="Calibri"/>
        </w:rPr>
        <w:t>t</w:t>
      </w:r>
      <w:r w:rsidRPr="7BA3F470">
        <w:rPr>
          <w:rFonts w:ascii="Calibri" w:eastAsia="Calibri" w:hAnsi="Calibri" w:cs="Calibri"/>
        </w:rPr>
        <w:t xml:space="preserve">he profitability and financial sustainability of </w:t>
      </w:r>
      <w:r w:rsidR="007738DC">
        <w:rPr>
          <w:rFonts w:ascii="Calibri" w:eastAsia="Calibri" w:hAnsi="Calibri" w:cs="Calibri"/>
        </w:rPr>
        <w:t>the</w:t>
      </w:r>
      <w:r w:rsidR="007738DC" w:rsidRPr="7BA3F470">
        <w:rPr>
          <w:rFonts w:ascii="Calibri" w:eastAsia="Calibri" w:hAnsi="Calibri" w:cs="Calibri"/>
        </w:rPr>
        <w:t xml:space="preserve"> </w:t>
      </w:r>
      <w:r w:rsidRPr="7BA3F470">
        <w:rPr>
          <w:rFonts w:ascii="Calibri" w:eastAsia="Calibri" w:hAnsi="Calibri" w:cs="Calibri"/>
        </w:rPr>
        <w:t>current business model.</w:t>
      </w:r>
      <w:r w:rsidR="6A4964D6">
        <w:br/>
      </w:r>
    </w:p>
    <w:p w14:paraId="4F349379" w14:textId="535D201B" w:rsidR="140D1701" w:rsidRDefault="7F55CA03" w:rsidP="6030CB71">
      <w:pPr>
        <w:pStyle w:val="ListParagraph"/>
        <w:numPr>
          <w:ilvl w:val="0"/>
          <w:numId w:val="1"/>
        </w:numPr>
      </w:pPr>
      <w:r w:rsidRPr="7BA3F470">
        <w:rPr>
          <w:rFonts w:ascii="Calibri" w:eastAsia="Calibri" w:hAnsi="Calibri" w:cs="Calibri"/>
          <w:b/>
          <w:bCs/>
        </w:rPr>
        <w:t xml:space="preserve">Policy </w:t>
      </w:r>
      <w:r w:rsidRPr="7BA3F470">
        <w:rPr>
          <w:rFonts w:ascii="Calibri" w:eastAsia="Calibri" w:hAnsi="Calibri" w:cs="Calibri"/>
        </w:rPr>
        <w:t xml:space="preserve">evaluates the policy and enabling environment around the solution space by quantifying three aspects, namely, the degrees to which (1) policy, (2) governmental programs, and (3) public investments enable further development, adoption, and impact of potential </w:t>
      </w:r>
      <w:r w:rsidR="00E2036E">
        <w:rPr>
          <w:rFonts w:ascii="Calibri" w:eastAsia="Calibri" w:hAnsi="Calibri" w:cs="Calibri"/>
        </w:rPr>
        <w:t>CSDA</w:t>
      </w:r>
      <w:r w:rsidRPr="7BA3F470">
        <w:rPr>
          <w:rFonts w:ascii="Calibri" w:eastAsia="Calibri" w:hAnsi="Calibri" w:cs="Calibri"/>
        </w:rPr>
        <w:t xml:space="preserve"> solutions.</w:t>
      </w:r>
      <w:r w:rsidR="6A4964D6">
        <w:br/>
      </w:r>
    </w:p>
    <w:p w14:paraId="1B3CED9B" w14:textId="36A58BCB" w:rsidR="140D1701" w:rsidRDefault="7F55CA03" w:rsidP="6030CB71">
      <w:pPr>
        <w:pStyle w:val="ListParagraph"/>
        <w:numPr>
          <w:ilvl w:val="0"/>
          <w:numId w:val="1"/>
        </w:numPr>
      </w:pPr>
      <w:r w:rsidRPr="7BA3F470">
        <w:rPr>
          <w:rFonts w:ascii="Calibri" w:eastAsia="Calibri" w:hAnsi="Calibri" w:cs="Calibri"/>
          <w:b/>
          <w:bCs/>
        </w:rPr>
        <w:t xml:space="preserve">Potential impact </w:t>
      </w:r>
      <w:r w:rsidRPr="7BA3F470">
        <w:rPr>
          <w:rFonts w:ascii="Calibri" w:eastAsia="Calibri" w:hAnsi="Calibri" w:cs="Calibri"/>
        </w:rPr>
        <w:t>is a first</w:t>
      </w:r>
      <w:r w:rsidR="00F17295">
        <w:rPr>
          <w:rFonts w:ascii="Calibri" w:eastAsia="Calibri" w:hAnsi="Calibri" w:cs="Calibri"/>
        </w:rPr>
        <w:t>-</w:t>
      </w:r>
      <w:r w:rsidRPr="7BA3F470">
        <w:rPr>
          <w:rFonts w:ascii="Calibri" w:eastAsia="Calibri" w:hAnsi="Calibri" w:cs="Calibri"/>
        </w:rPr>
        <w:t xml:space="preserve">pass approach to estimate the potential of the solution space to improve outcomes in the agricultural sector by looking at (1) the expected uptake as a percentage of the total targeted group, and (2) </w:t>
      </w:r>
      <w:r w:rsidR="005F1325">
        <w:rPr>
          <w:rFonts w:ascii="Calibri" w:eastAsia="Calibri" w:hAnsi="Calibri" w:cs="Calibri"/>
        </w:rPr>
        <w:t xml:space="preserve">the </w:t>
      </w:r>
      <w:r w:rsidRPr="7BA3F470">
        <w:rPr>
          <w:rFonts w:ascii="Calibri" w:eastAsia="Calibri" w:hAnsi="Calibri" w:cs="Calibri"/>
        </w:rPr>
        <w:t>expected return on investments over the next decade.</w:t>
      </w:r>
      <w:r w:rsidR="6A4964D6">
        <w:br/>
      </w:r>
    </w:p>
    <w:p w14:paraId="787F726E" w14:textId="07F0B860" w:rsidR="140D1701" w:rsidRDefault="7F55CA03" w:rsidP="6030CB71">
      <w:pPr>
        <w:pStyle w:val="ListParagraph"/>
        <w:numPr>
          <w:ilvl w:val="0"/>
          <w:numId w:val="1"/>
        </w:numPr>
      </w:pPr>
      <w:r w:rsidRPr="7BA3F470">
        <w:rPr>
          <w:rFonts w:ascii="Calibri" w:eastAsia="Calibri" w:hAnsi="Calibri" w:cs="Calibri"/>
        </w:rPr>
        <w:t xml:space="preserve">The </w:t>
      </w:r>
      <w:r w:rsidRPr="7BA3F470">
        <w:rPr>
          <w:rFonts w:ascii="Calibri" w:eastAsia="Calibri" w:hAnsi="Calibri" w:cs="Calibri"/>
          <w:b/>
          <w:bCs/>
        </w:rPr>
        <w:t xml:space="preserve">Efficiency </w:t>
      </w:r>
      <w:r w:rsidRPr="7BA3F470">
        <w:rPr>
          <w:rFonts w:ascii="Calibri" w:eastAsia="Calibri" w:hAnsi="Calibri" w:cs="Calibri"/>
        </w:rPr>
        <w:t xml:space="preserve">scale intends to capture the extent to which each solution space can improve </w:t>
      </w:r>
      <w:r w:rsidR="007054C0">
        <w:rPr>
          <w:rFonts w:ascii="Calibri" w:eastAsia="Calibri" w:hAnsi="Calibri" w:cs="Calibri"/>
        </w:rPr>
        <w:t xml:space="preserve">the </w:t>
      </w:r>
      <w:r w:rsidR="007054C0" w:rsidRPr="7BA3F470">
        <w:rPr>
          <w:rFonts w:ascii="Calibri" w:eastAsia="Calibri" w:hAnsi="Calibri" w:cs="Calibri"/>
        </w:rPr>
        <w:t xml:space="preserve">effectiveness </w:t>
      </w:r>
      <w:r w:rsidR="007054C0">
        <w:rPr>
          <w:rFonts w:ascii="Calibri" w:eastAsia="Calibri" w:hAnsi="Calibri" w:cs="Calibri"/>
        </w:rPr>
        <w:t xml:space="preserve">of </w:t>
      </w:r>
      <w:r w:rsidRPr="7BA3F470">
        <w:rPr>
          <w:rFonts w:ascii="Calibri" w:eastAsia="Calibri" w:hAnsi="Calibri" w:cs="Calibri"/>
        </w:rPr>
        <w:t>agriculture and food systems in terms of returns to labor, use of inputs, yield, transport costs, and overall reduction in transaction costs.</w:t>
      </w:r>
      <w:r w:rsidR="6A4964D6">
        <w:br/>
      </w:r>
    </w:p>
    <w:p w14:paraId="19497412" w14:textId="595609B1" w:rsidR="140D1701" w:rsidRDefault="6A4964D6" w:rsidP="6030CB71">
      <w:pPr>
        <w:pStyle w:val="ListParagraph"/>
        <w:numPr>
          <w:ilvl w:val="0"/>
          <w:numId w:val="1"/>
        </w:numPr>
      </w:pPr>
      <w:r w:rsidRPr="6030CB71">
        <w:rPr>
          <w:rFonts w:ascii="Calibri" w:eastAsia="Calibri" w:hAnsi="Calibri" w:cs="Calibri"/>
          <w:b/>
          <w:bCs/>
        </w:rPr>
        <w:t xml:space="preserve">Equity </w:t>
      </w:r>
      <w:r w:rsidRPr="6030CB71">
        <w:rPr>
          <w:rFonts w:ascii="Calibri" w:eastAsia="Calibri" w:hAnsi="Calibri" w:cs="Calibri"/>
        </w:rPr>
        <w:t>addresses the degree to which the solution space supports improving access to relevant information and services, particularly through greater inclusion and participation of youth, women, and marginalized groups.</w:t>
      </w:r>
      <w:r w:rsidR="54BB9B52">
        <w:br/>
      </w:r>
    </w:p>
    <w:p w14:paraId="1BA2B21D" w14:textId="0EAEFA6C" w:rsidR="140D1701" w:rsidRDefault="00BB3628" w:rsidP="6030CB71">
      <w:pPr>
        <w:pStyle w:val="ListParagraph"/>
        <w:numPr>
          <w:ilvl w:val="0"/>
          <w:numId w:val="1"/>
        </w:numPr>
      </w:pPr>
      <w:r>
        <w:rPr>
          <w:rFonts w:ascii="Calibri" w:eastAsia="Calibri" w:hAnsi="Calibri" w:cs="Calibri"/>
        </w:rPr>
        <w:lastRenderedPageBreak/>
        <w:t xml:space="preserve">Supporting </w:t>
      </w:r>
      <w:r w:rsidR="6A4964D6" w:rsidRPr="6030CB71">
        <w:rPr>
          <w:rFonts w:ascii="Calibri" w:eastAsia="Calibri" w:hAnsi="Calibri" w:cs="Calibri"/>
          <w:b/>
          <w:bCs/>
        </w:rPr>
        <w:t xml:space="preserve">Environment </w:t>
      </w:r>
      <w:r w:rsidR="6A4964D6" w:rsidRPr="6030CB71">
        <w:rPr>
          <w:rFonts w:ascii="Calibri" w:eastAsia="Calibri" w:hAnsi="Calibri" w:cs="Calibri"/>
        </w:rPr>
        <w:t>qualifies the extent to which the solution space and corresponding technologies support environmental sustainability through waste reduction, greenhouse gas emissions reduction, improved natural resource use efficiency</w:t>
      </w:r>
      <w:r w:rsidR="006867F5">
        <w:rPr>
          <w:rFonts w:ascii="Calibri" w:eastAsia="Calibri" w:hAnsi="Calibri" w:cs="Calibri"/>
        </w:rPr>
        <w:t>,</w:t>
      </w:r>
      <w:r w:rsidR="6A4964D6" w:rsidRPr="6030CB71">
        <w:rPr>
          <w:rFonts w:ascii="Calibri" w:eastAsia="Calibri" w:hAnsi="Calibri" w:cs="Calibri"/>
        </w:rPr>
        <w:t xml:space="preserve"> and related approaches.</w:t>
      </w:r>
    </w:p>
    <w:p w14:paraId="5EF6F03F" w14:textId="38DDF53F" w:rsidR="6030CB71" w:rsidRDefault="7EB7674C" w:rsidP="00140599">
      <w:pPr>
        <w:rPr>
          <w:rFonts w:ascii="Calibri" w:eastAsia="Calibri" w:hAnsi="Calibri" w:cs="Calibri"/>
        </w:rPr>
      </w:pPr>
      <w:r w:rsidRPr="7BA3F470">
        <w:rPr>
          <w:rFonts w:ascii="Calibri" w:eastAsia="Calibri" w:hAnsi="Calibri" w:cs="Calibri"/>
        </w:rPr>
        <w:t>The evaluation of the above categories is a participatory process</w:t>
      </w:r>
      <w:r w:rsidR="00CF7631">
        <w:rPr>
          <w:rFonts w:ascii="Calibri" w:eastAsia="Calibri" w:hAnsi="Calibri" w:cs="Calibri"/>
        </w:rPr>
        <w:t xml:space="preserve"> and semi-qualitative in the s</w:t>
      </w:r>
      <w:r w:rsidR="00E328B5">
        <w:rPr>
          <w:rFonts w:ascii="Calibri" w:eastAsia="Calibri" w:hAnsi="Calibri" w:cs="Calibri"/>
        </w:rPr>
        <w:t>ense that it solicits expert opinion</w:t>
      </w:r>
      <w:r w:rsidR="0019511B">
        <w:rPr>
          <w:rFonts w:ascii="Calibri" w:eastAsia="Calibri" w:hAnsi="Calibri" w:cs="Calibri"/>
        </w:rPr>
        <w:t xml:space="preserve"> based on local </w:t>
      </w:r>
      <w:r w:rsidR="00140599">
        <w:rPr>
          <w:rFonts w:ascii="Calibri" w:eastAsia="Calibri" w:hAnsi="Calibri" w:cs="Calibri"/>
        </w:rPr>
        <w:t xml:space="preserve">knowledge. In turn, this information feeds </w:t>
      </w:r>
      <w:r w:rsidR="006867F5">
        <w:rPr>
          <w:rFonts w:ascii="Calibri" w:eastAsia="Calibri" w:hAnsi="Calibri" w:cs="Calibri"/>
        </w:rPr>
        <w:t>into</w:t>
      </w:r>
      <w:r w:rsidR="00140599">
        <w:rPr>
          <w:rFonts w:ascii="Calibri" w:eastAsia="Calibri" w:hAnsi="Calibri" w:cs="Calibri"/>
        </w:rPr>
        <w:t xml:space="preserve"> the next step of the digital solutions strategy development process. </w:t>
      </w:r>
    </w:p>
    <w:p w14:paraId="7E64882F" w14:textId="2341078D" w:rsidR="140D1701" w:rsidRDefault="00EE11ED" w:rsidP="00EE11ED">
      <w:pPr>
        <w:pStyle w:val="Heading2"/>
        <w:numPr>
          <w:ilvl w:val="0"/>
          <w:numId w:val="0"/>
        </w:numPr>
        <w:ind w:left="576" w:hanging="576"/>
      </w:pPr>
      <w:bookmarkStart w:id="36" w:name="_Toc102152096"/>
      <w:r>
        <w:t xml:space="preserve">Step 3: </w:t>
      </w:r>
      <w:r w:rsidR="66DAE2A7">
        <w:t>Ranking of priority solution spaces</w:t>
      </w:r>
      <w:bookmarkEnd w:id="36"/>
    </w:p>
    <w:p w14:paraId="0EC3B5DD" w14:textId="50B42794" w:rsidR="140D1701" w:rsidRDefault="4136437F" w:rsidP="006A54D3">
      <w:pPr>
        <w:rPr>
          <w:rFonts w:ascii="Calibri" w:eastAsia="Calibri" w:hAnsi="Calibri" w:cs="Calibri"/>
        </w:rPr>
      </w:pPr>
      <w:r w:rsidRPr="7BA3F470">
        <w:rPr>
          <w:rFonts w:ascii="Calibri" w:eastAsia="Calibri" w:hAnsi="Calibri" w:cs="Calibri"/>
        </w:rPr>
        <w:t xml:space="preserve">The PPPEEE analysis </w:t>
      </w:r>
      <w:r w:rsidR="00BD6807">
        <w:rPr>
          <w:rFonts w:ascii="Calibri" w:eastAsia="Calibri" w:hAnsi="Calibri" w:cs="Calibri"/>
        </w:rPr>
        <w:t xml:space="preserve">in Step 2 </w:t>
      </w:r>
      <w:r w:rsidRPr="7BA3F470">
        <w:rPr>
          <w:rFonts w:ascii="Calibri" w:eastAsia="Calibri" w:hAnsi="Calibri" w:cs="Calibri"/>
        </w:rPr>
        <w:t xml:space="preserve">results in a numerical </w:t>
      </w:r>
      <w:r w:rsidR="001476D8">
        <w:rPr>
          <w:rFonts w:ascii="Calibri" w:eastAsia="Calibri" w:hAnsi="Calibri" w:cs="Calibri"/>
        </w:rPr>
        <w:t>score</w:t>
      </w:r>
      <w:r w:rsidRPr="7BA3F470">
        <w:rPr>
          <w:rFonts w:ascii="Calibri" w:eastAsia="Calibri" w:hAnsi="Calibri" w:cs="Calibri"/>
        </w:rPr>
        <w:t xml:space="preserve"> for each of the evaluation categories. These numbers, ranging from 1 to 5 (where 5 represents </w:t>
      </w:r>
      <w:r w:rsidR="006A54D3">
        <w:rPr>
          <w:rFonts w:ascii="Calibri" w:eastAsia="Calibri" w:hAnsi="Calibri" w:cs="Calibri"/>
        </w:rPr>
        <w:t>a “best case scenario”</w:t>
      </w:r>
      <w:r w:rsidRPr="7BA3F470">
        <w:rPr>
          <w:rFonts w:ascii="Calibri" w:eastAsia="Calibri" w:hAnsi="Calibri" w:cs="Calibri"/>
        </w:rPr>
        <w:t xml:space="preserve">) can then be used to help differentiate and even rank investment options. </w:t>
      </w:r>
    </w:p>
    <w:p w14:paraId="41C9911C" w14:textId="30540604" w:rsidR="140D1701" w:rsidRPr="00C843DF" w:rsidRDefault="4136437F" w:rsidP="00C843DF">
      <w:pPr>
        <w:rPr>
          <w:rFonts w:ascii="Calibri" w:eastAsia="Calibri" w:hAnsi="Calibri" w:cs="Calibri"/>
        </w:rPr>
      </w:pPr>
      <w:r w:rsidRPr="7BA3F470">
        <w:rPr>
          <w:rFonts w:ascii="Calibri" w:eastAsia="Calibri" w:hAnsi="Calibri" w:cs="Calibri"/>
        </w:rPr>
        <w:t xml:space="preserve">The PPP section of the evaluation can be grouped under Progress, Policy, and Potential, each divided over </w:t>
      </w:r>
      <w:r w:rsidR="00176112">
        <w:rPr>
          <w:rFonts w:ascii="Calibri" w:eastAsia="Calibri" w:hAnsi="Calibri" w:cs="Calibri"/>
        </w:rPr>
        <w:t xml:space="preserve">two to three </w:t>
      </w:r>
      <w:r w:rsidRPr="7BA3F470">
        <w:rPr>
          <w:rFonts w:ascii="Calibri" w:eastAsia="Calibri" w:hAnsi="Calibri" w:cs="Calibri"/>
        </w:rPr>
        <w:t xml:space="preserve">indicators, as shown in the example </w:t>
      </w:r>
      <w:r w:rsidR="006A54D3" w:rsidRPr="004A2C98">
        <w:rPr>
          <w:rFonts w:ascii="Calibri" w:eastAsia="Calibri" w:hAnsi="Calibri" w:cs="Calibri"/>
        </w:rPr>
        <w:t>F</w:t>
      </w:r>
      <w:r w:rsidRPr="004A2C98">
        <w:rPr>
          <w:rFonts w:ascii="Calibri" w:eastAsia="Calibri" w:hAnsi="Calibri" w:cs="Calibri"/>
        </w:rPr>
        <w:t xml:space="preserve">igure </w:t>
      </w:r>
      <w:r w:rsidR="009F1EDB" w:rsidRPr="004A2C98">
        <w:rPr>
          <w:rFonts w:ascii="Calibri" w:eastAsia="Calibri" w:hAnsi="Calibri" w:cs="Calibri"/>
        </w:rPr>
        <w:t>4</w:t>
      </w:r>
      <w:r w:rsidR="00814C57">
        <w:rPr>
          <w:rFonts w:ascii="Calibri" w:eastAsia="Calibri" w:hAnsi="Calibri" w:cs="Calibri"/>
        </w:rPr>
        <w:t xml:space="preserve"> with a subset of four of the six solution spaces</w:t>
      </w:r>
      <w:r w:rsidRPr="7BA3F470">
        <w:rPr>
          <w:rFonts w:ascii="Calibri" w:eastAsia="Calibri" w:hAnsi="Calibri" w:cs="Calibri"/>
        </w:rPr>
        <w:t xml:space="preserve">. It ranks the </w:t>
      </w:r>
      <w:r w:rsidR="00DD63DE">
        <w:rPr>
          <w:rFonts w:ascii="Calibri" w:eastAsia="Calibri" w:hAnsi="Calibri" w:cs="Calibri"/>
        </w:rPr>
        <w:t xml:space="preserve">strength of </w:t>
      </w:r>
      <w:r w:rsidR="004E79B6">
        <w:rPr>
          <w:rFonts w:ascii="Calibri" w:eastAsia="Calibri" w:hAnsi="Calibri" w:cs="Calibri"/>
        </w:rPr>
        <w:t xml:space="preserve">each </w:t>
      </w:r>
      <w:r w:rsidRPr="7BA3F470">
        <w:rPr>
          <w:rFonts w:ascii="Calibri" w:eastAsia="Calibri" w:hAnsi="Calibri" w:cs="Calibri"/>
        </w:rPr>
        <w:t>solution space</w:t>
      </w:r>
      <w:r w:rsidR="00DD63DE">
        <w:rPr>
          <w:rFonts w:ascii="Calibri" w:eastAsia="Calibri" w:hAnsi="Calibri" w:cs="Calibri"/>
        </w:rPr>
        <w:t xml:space="preserve"> </w:t>
      </w:r>
      <w:r w:rsidR="005E5413">
        <w:rPr>
          <w:rFonts w:ascii="Calibri" w:eastAsia="Calibri" w:hAnsi="Calibri" w:cs="Calibri"/>
        </w:rPr>
        <w:t xml:space="preserve">relative to the </w:t>
      </w:r>
      <w:r w:rsidR="00A01A63">
        <w:rPr>
          <w:rFonts w:ascii="Calibri" w:eastAsia="Calibri" w:hAnsi="Calibri" w:cs="Calibri"/>
        </w:rPr>
        <w:t>national context and chosen value chains</w:t>
      </w:r>
      <w:r w:rsidRPr="7BA3F470">
        <w:rPr>
          <w:rFonts w:ascii="Calibri" w:eastAsia="Calibri" w:hAnsi="Calibri" w:cs="Calibri"/>
        </w:rPr>
        <w:t xml:space="preserve">. </w:t>
      </w:r>
    </w:p>
    <w:tbl>
      <w:tblPr>
        <w:tblW w:w="0" w:type="auto"/>
        <w:tblLayout w:type="fixed"/>
        <w:tblLook w:val="06A0" w:firstRow="1" w:lastRow="0" w:firstColumn="1" w:lastColumn="0" w:noHBand="1" w:noVBand="1"/>
      </w:tblPr>
      <w:tblGrid>
        <w:gridCol w:w="1206"/>
        <w:gridCol w:w="732"/>
        <w:gridCol w:w="747"/>
        <w:gridCol w:w="747"/>
        <w:gridCol w:w="732"/>
        <w:gridCol w:w="747"/>
        <w:gridCol w:w="747"/>
        <w:gridCol w:w="732"/>
        <w:gridCol w:w="747"/>
        <w:gridCol w:w="747"/>
        <w:gridCol w:w="732"/>
        <w:gridCol w:w="747"/>
      </w:tblGrid>
      <w:tr w:rsidR="54BB9B52" w14:paraId="079DE69C" w14:textId="77777777" w:rsidTr="54BB9B52">
        <w:trPr>
          <w:trHeight w:val="525"/>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78D8F7" w14:textId="32A90998" w:rsidR="54BB9B52" w:rsidRDefault="54BB9B52" w:rsidP="54BB9B52">
            <w:pPr>
              <w:rPr>
                <w:rFonts w:eastAsiaTheme="minorEastAsia"/>
              </w:rPr>
            </w:pPr>
          </w:p>
        </w:tc>
        <w:tc>
          <w:tcPr>
            <w:tcW w:w="222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50D58" w14:textId="6CFE4316" w:rsidR="54BB9B52" w:rsidRDefault="54BB9B52" w:rsidP="54BB9B52">
            <w:pPr>
              <w:jc w:val="center"/>
              <w:rPr>
                <w:rFonts w:eastAsiaTheme="minorEastAsia"/>
                <w:b/>
                <w:bCs/>
                <w:sz w:val="12"/>
                <w:szCs w:val="12"/>
              </w:rPr>
            </w:pPr>
            <w:r w:rsidRPr="54BB9B52">
              <w:rPr>
                <w:rFonts w:eastAsiaTheme="minorEastAsia"/>
                <w:b/>
                <w:bCs/>
                <w:sz w:val="12"/>
                <w:szCs w:val="12"/>
              </w:rPr>
              <w:t>Progress</w:t>
            </w:r>
          </w:p>
        </w:tc>
        <w:tc>
          <w:tcPr>
            <w:tcW w:w="2226" w:type="dxa"/>
            <w:gridSpan w:val="3"/>
            <w:tcBorders>
              <w:top w:val="single" w:sz="8" w:space="0" w:color="000000" w:themeColor="text1"/>
              <w:left w:val="nil"/>
              <w:bottom w:val="single" w:sz="8" w:space="0" w:color="000000" w:themeColor="text1"/>
              <w:right w:val="single" w:sz="8" w:space="0" w:color="000000" w:themeColor="text1"/>
            </w:tcBorders>
            <w:vAlign w:val="center"/>
          </w:tcPr>
          <w:p w14:paraId="5BADB56C" w14:textId="323270EA" w:rsidR="54BB9B52" w:rsidRDefault="54BB9B52" w:rsidP="54BB9B52">
            <w:pPr>
              <w:jc w:val="center"/>
              <w:rPr>
                <w:rFonts w:eastAsiaTheme="minorEastAsia"/>
                <w:b/>
                <w:bCs/>
                <w:sz w:val="12"/>
                <w:szCs w:val="12"/>
              </w:rPr>
            </w:pPr>
            <w:r w:rsidRPr="54BB9B52">
              <w:rPr>
                <w:rFonts w:eastAsiaTheme="minorEastAsia"/>
                <w:b/>
                <w:bCs/>
                <w:sz w:val="12"/>
                <w:szCs w:val="12"/>
              </w:rPr>
              <w:t>Policy</w:t>
            </w:r>
          </w:p>
        </w:tc>
        <w:tc>
          <w:tcPr>
            <w:tcW w:w="1479"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6F30C15" w14:textId="5962CDA3" w:rsidR="54BB9B52" w:rsidRDefault="54BB9B52" w:rsidP="54BB9B52">
            <w:pPr>
              <w:jc w:val="center"/>
              <w:rPr>
                <w:rFonts w:eastAsiaTheme="minorEastAsia"/>
                <w:b/>
                <w:bCs/>
                <w:sz w:val="12"/>
                <w:szCs w:val="12"/>
              </w:rPr>
            </w:pPr>
            <w:r w:rsidRPr="54BB9B52">
              <w:rPr>
                <w:rFonts w:eastAsiaTheme="minorEastAsia"/>
                <w:b/>
                <w:bCs/>
                <w:sz w:val="12"/>
                <w:szCs w:val="12"/>
              </w:rPr>
              <w:t>Potential</w:t>
            </w:r>
          </w:p>
        </w:tc>
        <w:tc>
          <w:tcPr>
            <w:tcW w:w="2226" w:type="dxa"/>
            <w:gridSpan w:val="3"/>
            <w:tcBorders>
              <w:top w:val="single" w:sz="8" w:space="0" w:color="000000" w:themeColor="text1"/>
              <w:left w:val="nil"/>
              <w:bottom w:val="single" w:sz="8" w:space="0" w:color="000000" w:themeColor="text1"/>
              <w:right w:val="single" w:sz="8" w:space="0" w:color="000000" w:themeColor="text1"/>
            </w:tcBorders>
            <w:vAlign w:val="center"/>
          </w:tcPr>
          <w:p w14:paraId="7BD32E8C" w14:textId="6515DB1A" w:rsidR="54BB9B52" w:rsidRDefault="54BB9B52" w:rsidP="54BB9B52">
            <w:pPr>
              <w:jc w:val="center"/>
              <w:rPr>
                <w:rFonts w:eastAsiaTheme="minorEastAsia"/>
                <w:b/>
                <w:bCs/>
                <w:sz w:val="12"/>
                <w:szCs w:val="12"/>
              </w:rPr>
            </w:pPr>
            <w:r w:rsidRPr="54BB9B52">
              <w:rPr>
                <w:rFonts w:eastAsiaTheme="minorEastAsia"/>
                <w:b/>
                <w:bCs/>
                <w:sz w:val="12"/>
                <w:szCs w:val="12"/>
              </w:rPr>
              <w:t>EEE</w:t>
            </w:r>
          </w:p>
        </w:tc>
      </w:tr>
      <w:tr w:rsidR="54BB9B52" w14:paraId="58B7C27E" w14:textId="77777777" w:rsidTr="54BB9B52">
        <w:trPr>
          <w:trHeight w:val="51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0112D8" w14:textId="22778220" w:rsidR="54BB9B52" w:rsidRDefault="54BB9B52" w:rsidP="54BB9B52">
            <w:pPr>
              <w:rPr>
                <w:rFonts w:eastAsiaTheme="minorEastAsia"/>
                <w:b/>
                <w:bCs/>
                <w:sz w:val="12"/>
                <w:szCs w:val="12"/>
              </w:rPr>
            </w:pPr>
            <w:r w:rsidRPr="54BB9B52">
              <w:rPr>
                <w:rFonts w:eastAsiaTheme="minorEastAsia"/>
                <w:b/>
                <w:bCs/>
                <w:sz w:val="12"/>
                <w:szCs w:val="12"/>
              </w:rPr>
              <w:t xml:space="preserve">Digital service </w:t>
            </w:r>
            <w:r w:rsidR="006867F5">
              <w:rPr>
                <w:rFonts w:eastAsiaTheme="minorEastAsia"/>
                <w:b/>
                <w:bCs/>
                <w:sz w:val="12"/>
                <w:szCs w:val="12"/>
              </w:rPr>
              <w:t>category</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F4CC5" w14:textId="3DCA99B9" w:rsidR="54BB9B52" w:rsidRDefault="54BB9B52" w:rsidP="54BB9B52">
            <w:pPr>
              <w:jc w:val="center"/>
              <w:rPr>
                <w:rFonts w:eastAsiaTheme="minorEastAsia"/>
                <w:sz w:val="12"/>
                <w:szCs w:val="12"/>
              </w:rPr>
            </w:pPr>
            <w:r w:rsidRPr="54BB9B52">
              <w:rPr>
                <w:rFonts w:eastAsiaTheme="minorEastAsia"/>
                <w:sz w:val="12"/>
                <w:szCs w:val="12"/>
              </w:rPr>
              <w:t>Stage</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7B15701D" w14:textId="40DA7ECA" w:rsidR="54BB9B52" w:rsidRDefault="54BB9B52" w:rsidP="54BB9B52">
            <w:pPr>
              <w:jc w:val="center"/>
              <w:rPr>
                <w:rFonts w:eastAsiaTheme="minorEastAsia"/>
                <w:sz w:val="12"/>
                <w:szCs w:val="12"/>
              </w:rPr>
            </w:pPr>
            <w:r w:rsidRPr="54BB9B52">
              <w:rPr>
                <w:rFonts w:eastAsiaTheme="minorEastAsia"/>
                <w:sz w:val="12"/>
                <w:szCs w:val="12"/>
              </w:rPr>
              <w:t>Uptake</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0B08EE74" w14:textId="7AB5A9AD" w:rsidR="54BB9B52" w:rsidRDefault="54BB9B52" w:rsidP="54BB9B52">
            <w:pPr>
              <w:jc w:val="center"/>
              <w:rPr>
                <w:rFonts w:eastAsiaTheme="minorEastAsia"/>
                <w:sz w:val="12"/>
                <w:szCs w:val="12"/>
              </w:rPr>
            </w:pPr>
            <w:r w:rsidRPr="54BB9B52">
              <w:rPr>
                <w:rFonts w:eastAsiaTheme="minorEastAsia"/>
                <w:sz w:val="12"/>
                <w:szCs w:val="12"/>
              </w:rPr>
              <w:t>Profitability</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FF9115" w14:textId="6B9EC04F" w:rsidR="54BB9B52" w:rsidRDefault="54BB9B52" w:rsidP="54BB9B52">
            <w:pPr>
              <w:jc w:val="center"/>
              <w:rPr>
                <w:rFonts w:eastAsiaTheme="minorEastAsia"/>
                <w:sz w:val="12"/>
                <w:szCs w:val="12"/>
              </w:rPr>
            </w:pPr>
            <w:r w:rsidRPr="54BB9B52">
              <w:rPr>
                <w:rFonts w:eastAsiaTheme="minorEastAsia"/>
                <w:sz w:val="12"/>
                <w:szCs w:val="12"/>
              </w:rPr>
              <w:t>Supportive Policy</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70201DB0" w14:textId="1624FDF0" w:rsidR="54BB9B52" w:rsidRDefault="54BB9B52" w:rsidP="54BB9B52">
            <w:pPr>
              <w:jc w:val="center"/>
              <w:rPr>
                <w:rFonts w:eastAsiaTheme="minorEastAsia"/>
                <w:sz w:val="12"/>
                <w:szCs w:val="12"/>
              </w:rPr>
            </w:pPr>
            <w:r w:rsidRPr="54BB9B52">
              <w:rPr>
                <w:rFonts w:eastAsiaTheme="minorEastAsia"/>
                <w:sz w:val="12"/>
                <w:szCs w:val="12"/>
              </w:rPr>
              <w:t>Government supportive programs</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02B7E9E2" w14:textId="38C95BE3" w:rsidR="54BB9B52" w:rsidRDefault="54BB9B52" w:rsidP="54BB9B52">
            <w:pPr>
              <w:jc w:val="center"/>
              <w:rPr>
                <w:rFonts w:eastAsiaTheme="minorEastAsia"/>
                <w:sz w:val="12"/>
                <w:szCs w:val="12"/>
              </w:rPr>
            </w:pPr>
            <w:r w:rsidRPr="54BB9B52">
              <w:rPr>
                <w:rFonts w:eastAsiaTheme="minorEastAsia"/>
                <w:sz w:val="12"/>
                <w:szCs w:val="12"/>
              </w:rPr>
              <w:t>Investment</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878233" w14:textId="3A292922" w:rsidR="54BB9B52" w:rsidRDefault="54BB9B52" w:rsidP="54BB9B52">
            <w:pPr>
              <w:jc w:val="center"/>
              <w:rPr>
                <w:rFonts w:eastAsiaTheme="minorEastAsia"/>
                <w:sz w:val="12"/>
                <w:szCs w:val="12"/>
              </w:rPr>
            </w:pPr>
            <w:r w:rsidRPr="54BB9B52">
              <w:rPr>
                <w:rFonts w:eastAsiaTheme="minorEastAsia"/>
                <w:sz w:val="12"/>
                <w:szCs w:val="12"/>
              </w:rPr>
              <w:t>Expected uptake</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2096F98A" w14:textId="36FED49A" w:rsidR="54BB9B52" w:rsidRDefault="54BB9B52" w:rsidP="54BB9B52">
            <w:pPr>
              <w:jc w:val="center"/>
              <w:rPr>
                <w:rFonts w:eastAsiaTheme="minorEastAsia"/>
                <w:sz w:val="12"/>
                <w:szCs w:val="12"/>
              </w:rPr>
            </w:pPr>
            <w:r w:rsidRPr="54BB9B52">
              <w:rPr>
                <w:rFonts w:eastAsiaTheme="minorEastAsia"/>
                <w:sz w:val="12"/>
                <w:szCs w:val="12"/>
              </w:rPr>
              <w:t>Expected return on Investments</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7BDEE" w14:textId="2C6FB080" w:rsidR="54BB9B52" w:rsidRDefault="54BB9B52" w:rsidP="54BB9B52">
            <w:pPr>
              <w:jc w:val="center"/>
              <w:rPr>
                <w:rFonts w:eastAsiaTheme="minorEastAsia"/>
                <w:sz w:val="12"/>
                <w:szCs w:val="12"/>
              </w:rPr>
            </w:pPr>
            <w:r w:rsidRPr="54BB9B52">
              <w:rPr>
                <w:rFonts w:eastAsiaTheme="minorEastAsia"/>
                <w:sz w:val="12"/>
                <w:szCs w:val="12"/>
              </w:rPr>
              <w:t>Efficiency</w:t>
            </w:r>
          </w:p>
        </w:tc>
        <w:tc>
          <w:tcPr>
            <w:tcW w:w="732" w:type="dxa"/>
            <w:tcBorders>
              <w:top w:val="nil"/>
              <w:left w:val="single" w:sz="8" w:space="0" w:color="000000" w:themeColor="text1"/>
              <w:bottom w:val="single" w:sz="8" w:space="0" w:color="000000" w:themeColor="text1"/>
              <w:right w:val="single" w:sz="8" w:space="0" w:color="000000" w:themeColor="text1"/>
            </w:tcBorders>
            <w:vAlign w:val="center"/>
          </w:tcPr>
          <w:p w14:paraId="6425FB3D" w14:textId="7DB45C6F" w:rsidR="54BB9B52" w:rsidRDefault="54BB9B52" w:rsidP="54BB9B52">
            <w:pPr>
              <w:jc w:val="center"/>
              <w:rPr>
                <w:rFonts w:eastAsiaTheme="minorEastAsia"/>
                <w:sz w:val="12"/>
                <w:szCs w:val="12"/>
              </w:rPr>
            </w:pPr>
            <w:r w:rsidRPr="54BB9B52">
              <w:rPr>
                <w:rFonts w:eastAsiaTheme="minorEastAsia"/>
                <w:sz w:val="12"/>
                <w:szCs w:val="12"/>
              </w:rPr>
              <w:t>Equity</w:t>
            </w:r>
          </w:p>
        </w:tc>
        <w:tc>
          <w:tcPr>
            <w:tcW w:w="747" w:type="dxa"/>
            <w:tcBorders>
              <w:top w:val="nil"/>
              <w:left w:val="single" w:sz="8" w:space="0" w:color="000000" w:themeColor="text1"/>
              <w:bottom w:val="single" w:sz="8" w:space="0" w:color="000000" w:themeColor="text1"/>
              <w:right w:val="single" w:sz="8" w:space="0" w:color="000000" w:themeColor="text1"/>
            </w:tcBorders>
            <w:vAlign w:val="center"/>
          </w:tcPr>
          <w:p w14:paraId="05EB066B" w14:textId="5DC7C1B7" w:rsidR="54BB9B52" w:rsidRDefault="54BB9B52" w:rsidP="54BB9B52">
            <w:pPr>
              <w:jc w:val="center"/>
              <w:rPr>
                <w:rFonts w:eastAsiaTheme="minorEastAsia"/>
                <w:sz w:val="12"/>
                <w:szCs w:val="12"/>
              </w:rPr>
            </w:pPr>
            <w:r w:rsidRPr="54BB9B52">
              <w:rPr>
                <w:rFonts w:eastAsiaTheme="minorEastAsia"/>
                <w:sz w:val="12"/>
                <w:szCs w:val="12"/>
              </w:rPr>
              <w:t>Envi</w:t>
            </w:r>
            <w:r w:rsidR="00E8385F">
              <w:rPr>
                <w:rFonts w:eastAsiaTheme="minorEastAsia"/>
                <w:sz w:val="12"/>
                <w:szCs w:val="12"/>
              </w:rPr>
              <w:t>ron</w:t>
            </w:r>
            <w:r w:rsidRPr="54BB9B52">
              <w:rPr>
                <w:rFonts w:eastAsiaTheme="minorEastAsia"/>
                <w:sz w:val="12"/>
                <w:szCs w:val="12"/>
              </w:rPr>
              <w:t>ment</w:t>
            </w:r>
          </w:p>
        </w:tc>
      </w:tr>
      <w:tr w:rsidR="54BB9B52" w14:paraId="3C21E9C6" w14:textId="77777777" w:rsidTr="54BB9B52">
        <w:trPr>
          <w:trHeight w:val="405"/>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2DAC0A" w14:textId="6F171AA1" w:rsidR="54BB9B52" w:rsidRDefault="54BB9B52" w:rsidP="54BB9B52">
            <w:pPr>
              <w:rPr>
                <w:rFonts w:eastAsiaTheme="minorEastAsia"/>
                <w:sz w:val="12"/>
                <w:szCs w:val="12"/>
              </w:rPr>
            </w:pPr>
            <w:r w:rsidRPr="54BB9B52">
              <w:rPr>
                <w:rFonts w:eastAsiaTheme="minorEastAsia"/>
                <w:sz w:val="12"/>
                <w:szCs w:val="12"/>
              </w:rPr>
              <w:t>Digital Financial Services</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1E7940E4" w14:textId="22FE38AA" w:rsidR="54BB9B52" w:rsidRDefault="54BB9B52" w:rsidP="54BB9B52">
            <w:pPr>
              <w:jc w:val="center"/>
              <w:rPr>
                <w:rFonts w:eastAsiaTheme="minorEastAsia"/>
                <w:sz w:val="12"/>
                <w:szCs w:val="12"/>
              </w:rPr>
            </w:pPr>
            <w:r w:rsidRPr="54BB9B52">
              <w:rPr>
                <w:rFonts w:eastAsiaTheme="minorEastAsia"/>
                <w:sz w:val="12"/>
                <w:szCs w:val="12"/>
              </w:rPr>
              <w:t>5</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7955DE54" w14:textId="71D0C877"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3ABE17DD" w14:textId="5ED81813" w:rsidR="54BB9B52" w:rsidRDefault="54BB9B52" w:rsidP="54BB9B52">
            <w:pPr>
              <w:jc w:val="center"/>
              <w:rPr>
                <w:rFonts w:eastAsiaTheme="minorEastAsia"/>
                <w:sz w:val="12"/>
                <w:szCs w:val="12"/>
              </w:rPr>
            </w:pPr>
            <w:r w:rsidRPr="54BB9B52">
              <w:rPr>
                <w:rFonts w:eastAsiaTheme="minorEastAsia"/>
                <w:sz w:val="12"/>
                <w:szCs w:val="12"/>
              </w:rPr>
              <w:t>2</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0BD6A518" w14:textId="524746AD"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37B87458" w14:textId="0F91484C"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7619EBE2" w14:textId="35B36C29" w:rsidR="54BB9B52" w:rsidRDefault="54BB9B52" w:rsidP="54BB9B52">
            <w:pPr>
              <w:jc w:val="center"/>
              <w:rPr>
                <w:rFonts w:eastAsiaTheme="minorEastAsia"/>
                <w:sz w:val="12"/>
                <w:szCs w:val="12"/>
              </w:rPr>
            </w:pPr>
            <w:r w:rsidRPr="54BB9B52">
              <w:rPr>
                <w:rFonts w:eastAsiaTheme="minorEastAsia"/>
                <w:sz w:val="12"/>
                <w:szCs w:val="12"/>
              </w:rPr>
              <w:t>3</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48503B9C" w14:textId="2DBFAEEC"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245B5129" w14:textId="593CB758"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639095ED" w14:textId="47A741E6" w:rsidR="54BB9B52" w:rsidRDefault="54BB9B52" w:rsidP="54BB9B52">
            <w:pPr>
              <w:jc w:val="center"/>
              <w:rPr>
                <w:rFonts w:eastAsiaTheme="minorEastAsia"/>
                <w:sz w:val="12"/>
                <w:szCs w:val="12"/>
              </w:rPr>
            </w:pPr>
            <w:r w:rsidRPr="54BB9B52">
              <w:rPr>
                <w:rFonts w:eastAsiaTheme="minorEastAsia"/>
                <w:sz w:val="12"/>
                <w:szCs w:val="12"/>
              </w:rPr>
              <w:t>3</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032401B3" w14:textId="5408AF3A"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3FCD0371" w14:textId="3E17823D" w:rsidR="54BB9B52" w:rsidRDefault="54BB9B52" w:rsidP="54BB9B52">
            <w:pPr>
              <w:jc w:val="center"/>
              <w:rPr>
                <w:rFonts w:eastAsiaTheme="minorEastAsia"/>
                <w:sz w:val="12"/>
                <w:szCs w:val="12"/>
              </w:rPr>
            </w:pPr>
            <w:r w:rsidRPr="54BB9B52">
              <w:rPr>
                <w:rFonts w:eastAsiaTheme="minorEastAsia"/>
                <w:sz w:val="12"/>
                <w:szCs w:val="12"/>
              </w:rPr>
              <w:t>2</w:t>
            </w:r>
          </w:p>
        </w:tc>
      </w:tr>
      <w:tr w:rsidR="54BB9B52" w14:paraId="017050CC" w14:textId="77777777" w:rsidTr="54BB9B52">
        <w:trPr>
          <w:trHeight w:val="39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7AF504" w14:textId="7039699D" w:rsidR="54BB9B52" w:rsidRDefault="54BB9B52" w:rsidP="54BB9B52">
            <w:pPr>
              <w:rPr>
                <w:rFonts w:eastAsiaTheme="minorEastAsia"/>
                <w:sz w:val="12"/>
                <w:szCs w:val="12"/>
              </w:rPr>
            </w:pPr>
            <w:r w:rsidRPr="54BB9B52">
              <w:rPr>
                <w:rFonts w:eastAsiaTheme="minorEastAsia"/>
                <w:sz w:val="12"/>
                <w:szCs w:val="12"/>
              </w:rPr>
              <w:t>Water &amp; Irrigation</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61D03EFE" w14:textId="5DC3649E" w:rsidR="54BB9B52" w:rsidRDefault="54BB9B52" w:rsidP="54BB9B52">
            <w:pPr>
              <w:jc w:val="center"/>
              <w:rPr>
                <w:rFonts w:eastAsiaTheme="minorEastAsia"/>
                <w:sz w:val="12"/>
                <w:szCs w:val="12"/>
              </w:rPr>
            </w:pPr>
            <w:r w:rsidRPr="54BB9B52">
              <w:rPr>
                <w:rFonts w:eastAsiaTheme="minorEastAsia"/>
                <w:sz w:val="12"/>
                <w:szCs w:val="12"/>
              </w:rPr>
              <w:t>5</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4F8E27D6" w14:textId="05192C22"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9781"/>
            <w:vAlign w:val="center"/>
          </w:tcPr>
          <w:p w14:paraId="6BF3930A" w14:textId="7CF002D0" w:rsidR="54BB9B52" w:rsidRDefault="54BB9B52" w:rsidP="54BB9B52">
            <w:pPr>
              <w:jc w:val="center"/>
              <w:rPr>
                <w:rFonts w:eastAsiaTheme="minorEastAsia"/>
                <w:sz w:val="12"/>
                <w:szCs w:val="12"/>
              </w:rPr>
            </w:pPr>
            <w:r w:rsidRPr="54BB9B52">
              <w:rPr>
                <w:rFonts w:eastAsiaTheme="minorEastAsia"/>
                <w:sz w:val="12"/>
                <w:szCs w:val="12"/>
              </w:rPr>
              <w:t>1</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1DAC5642" w14:textId="346CCF79"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0C400C94" w14:textId="0A5C867F"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72DA3D7D" w14:textId="7246A8D9" w:rsidR="54BB9B52" w:rsidRDefault="54BB9B52" w:rsidP="54BB9B52">
            <w:pPr>
              <w:jc w:val="center"/>
              <w:rPr>
                <w:rFonts w:eastAsiaTheme="minorEastAsia"/>
                <w:sz w:val="12"/>
                <w:szCs w:val="12"/>
              </w:rPr>
            </w:pPr>
            <w:r w:rsidRPr="54BB9B52">
              <w:rPr>
                <w:rFonts w:eastAsiaTheme="minorEastAsia"/>
                <w:sz w:val="12"/>
                <w:szCs w:val="12"/>
              </w:rPr>
              <w:t>5</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11FF6FBF" w14:textId="5270B317" w:rsidR="54BB9B52" w:rsidRDefault="54BB9B52" w:rsidP="54BB9B52">
            <w:pPr>
              <w:jc w:val="center"/>
              <w:rPr>
                <w:rFonts w:eastAsiaTheme="minorEastAsia"/>
                <w:sz w:val="12"/>
                <w:szCs w:val="12"/>
              </w:rPr>
            </w:pPr>
            <w:r w:rsidRPr="54BB9B52">
              <w:rPr>
                <w:rFonts w:eastAsiaTheme="minorEastAsia"/>
                <w:sz w:val="12"/>
                <w:szCs w:val="12"/>
              </w:rPr>
              <w:t>5</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006C227E" w14:textId="72E1456A"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52DD0673" w14:textId="53B4F169" w:rsidR="54BB9B52" w:rsidRDefault="54BB9B52" w:rsidP="54BB9B52">
            <w:pPr>
              <w:jc w:val="center"/>
              <w:rPr>
                <w:rFonts w:eastAsiaTheme="minorEastAsia"/>
                <w:sz w:val="12"/>
                <w:szCs w:val="12"/>
              </w:rPr>
            </w:pPr>
            <w:r w:rsidRPr="54BB9B52">
              <w:rPr>
                <w:rFonts w:eastAsiaTheme="minorEastAsia"/>
                <w:sz w:val="12"/>
                <w:szCs w:val="12"/>
              </w:rPr>
              <w:t>5</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1B31DAEB" w14:textId="7FEDA57D" w:rsidR="54BB9B52" w:rsidRDefault="54BB9B52" w:rsidP="54BB9B52">
            <w:pPr>
              <w:jc w:val="center"/>
              <w:rPr>
                <w:rFonts w:eastAsiaTheme="minorEastAsia"/>
                <w:sz w:val="12"/>
                <w:szCs w:val="12"/>
              </w:rPr>
            </w:pPr>
            <w:r w:rsidRPr="54BB9B52">
              <w:rPr>
                <w:rFonts w:eastAsiaTheme="minorEastAsia"/>
                <w:sz w:val="12"/>
                <w:szCs w:val="12"/>
              </w:rPr>
              <w:t>5</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7AE716D7" w14:textId="2217961C" w:rsidR="54BB9B52" w:rsidRDefault="54BB9B52" w:rsidP="54BB9B52">
            <w:pPr>
              <w:jc w:val="center"/>
              <w:rPr>
                <w:rFonts w:eastAsiaTheme="minorEastAsia"/>
                <w:sz w:val="12"/>
                <w:szCs w:val="12"/>
              </w:rPr>
            </w:pPr>
            <w:r w:rsidRPr="54BB9B52">
              <w:rPr>
                <w:rFonts w:eastAsiaTheme="minorEastAsia"/>
                <w:sz w:val="12"/>
                <w:szCs w:val="12"/>
              </w:rPr>
              <w:t>5</w:t>
            </w:r>
          </w:p>
        </w:tc>
      </w:tr>
      <w:tr w:rsidR="54BB9B52" w14:paraId="0234AF7F" w14:textId="77777777" w:rsidTr="54BB9B52">
        <w:trPr>
          <w:trHeight w:val="405"/>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358552" w14:textId="3E624D12" w:rsidR="54BB9B52" w:rsidRDefault="54BB9B52" w:rsidP="54BB9B52">
            <w:pPr>
              <w:rPr>
                <w:rFonts w:eastAsiaTheme="minorEastAsia"/>
                <w:sz w:val="12"/>
                <w:szCs w:val="12"/>
              </w:rPr>
            </w:pPr>
            <w:r w:rsidRPr="54BB9B52">
              <w:rPr>
                <w:rFonts w:eastAsiaTheme="minorEastAsia"/>
                <w:sz w:val="12"/>
                <w:szCs w:val="12"/>
              </w:rPr>
              <w:t>Livestock knowledge and information</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27AA30E8" w14:textId="6F9A8C11"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7EA2B98F" w14:textId="1283AB2F"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30ADA5E2" w14:textId="0B523F9F" w:rsidR="54BB9B52" w:rsidRDefault="54BB9B52" w:rsidP="54BB9B52">
            <w:pPr>
              <w:jc w:val="center"/>
              <w:rPr>
                <w:rFonts w:eastAsiaTheme="minorEastAsia"/>
                <w:sz w:val="12"/>
                <w:szCs w:val="12"/>
              </w:rPr>
            </w:pPr>
            <w:r w:rsidRPr="54BB9B52">
              <w:rPr>
                <w:rFonts w:eastAsiaTheme="minorEastAsia"/>
                <w:sz w:val="12"/>
                <w:szCs w:val="12"/>
              </w:rPr>
              <w:t>2</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6C7161C9" w14:textId="0CCEEDB9"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1358408F" w14:textId="3047B71E"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761ADE49" w14:textId="3042857A" w:rsidR="54BB9B52" w:rsidRDefault="54BB9B52" w:rsidP="54BB9B52">
            <w:pPr>
              <w:jc w:val="center"/>
              <w:rPr>
                <w:rFonts w:eastAsiaTheme="minorEastAsia"/>
                <w:sz w:val="12"/>
                <w:szCs w:val="12"/>
              </w:rPr>
            </w:pPr>
            <w:r w:rsidRPr="54BB9B52">
              <w:rPr>
                <w:rFonts w:eastAsiaTheme="minorEastAsia"/>
                <w:sz w:val="12"/>
                <w:szCs w:val="12"/>
              </w:rPr>
              <w:t>3</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7AAB2491" w14:textId="6B979720"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35FFBE2C" w14:textId="29B5FAF5"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2FFEFA5B" w14:textId="6D31B752" w:rsidR="54BB9B52" w:rsidRDefault="54BB9B52" w:rsidP="54BB9B52">
            <w:pPr>
              <w:jc w:val="center"/>
              <w:rPr>
                <w:rFonts w:eastAsiaTheme="minorEastAsia"/>
                <w:sz w:val="12"/>
                <w:szCs w:val="12"/>
              </w:rPr>
            </w:pPr>
            <w:r w:rsidRPr="54BB9B52">
              <w:rPr>
                <w:rFonts w:eastAsiaTheme="minorEastAsia"/>
                <w:sz w:val="12"/>
                <w:szCs w:val="12"/>
              </w:rPr>
              <w:t>3</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169C3615" w14:textId="69C34457"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51B2E528" w14:textId="3B682741" w:rsidR="54BB9B52" w:rsidRDefault="54BB9B52" w:rsidP="54BB9B52">
            <w:pPr>
              <w:jc w:val="center"/>
              <w:rPr>
                <w:rFonts w:eastAsiaTheme="minorEastAsia"/>
                <w:sz w:val="12"/>
                <w:szCs w:val="12"/>
              </w:rPr>
            </w:pPr>
            <w:r w:rsidRPr="54BB9B52">
              <w:rPr>
                <w:rFonts w:eastAsiaTheme="minorEastAsia"/>
                <w:sz w:val="12"/>
                <w:szCs w:val="12"/>
              </w:rPr>
              <w:t>4</w:t>
            </w:r>
          </w:p>
        </w:tc>
      </w:tr>
      <w:tr w:rsidR="54BB9B52" w14:paraId="7612EFEA" w14:textId="77777777" w:rsidTr="54BB9B52">
        <w:trPr>
          <w:trHeight w:val="39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4A61A" w14:textId="37D512F4" w:rsidR="54BB9B52" w:rsidRDefault="54BB9B52" w:rsidP="54BB9B52">
            <w:pPr>
              <w:rPr>
                <w:rFonts w:eastAsiaTheme="minorEastAsia"/>
                <w:sz w:val="12"/>
                <w:szCs w:val="12"/>
              </w:rPr>
            </w:pPr>
            <w:r w:rsidRPr="54BB9B52">
              <w:rPr>
                <w:rFonts w:eastAsiaTheme="minorEastAsia"/>
                <w:sz w:val="12"/>
                <w:szCs w:val="12"/>
              </w:rPr>
              <w:t>Weather &amp; Climate</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FE489"/>
            <w:vAlign w:val="center"/>
          </w:tcPr>
          <w:p w14:paraId="790FB0CC" w14:textId="44F1A2AD" w:rsidR="54BB9B52" w:rsidRDefault="54BB9B52" w:rsidP="54BB9B52">
            <w:pPr>
              <w:jc w:val="center"/>
              <w:rPr>
                <w:rFonts w:eastAsiaTheme="minorEastAsia"/>
                <w:sz w:val="12"/>
                <w:szCs w:val="12"/>
              </w:rPr>
            </w:pPr>
            <w:r w:rsidRPr="54BB9B52">
              <w:rPr>
                <w:rFonts w:eastAsiaTheme="minorEastAsia"/>
                <w:sz w:val="12"/>
                <w:szCs w:val="12"/>
              </w:rPr>
              <w:t>4</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05332F6F" w14:textId="48B78390"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9781"/>
            <w:vAlign w:val="center"/>
          </w:tcPr>
          <w:p w14:paraId="54D964A6" w14:textId="293BC31D" w:rsidR="54BB9B52" w:rsidRDefault="54BB9B52" w:rsidP="54BB9B52">
            <w:pPr>
              <w:jc w:val="center"/>
              <w:rPr>
                <w:rFonts w:eastAsiaTheme="minorEastAsia"/>
                <w:sz w:val="12"/>
                <w:szCs w:val="12"/>
              </w:rPr>
            </w:pPr>
            <w:r w:rsidRPr="54BB9B52">
              <w:rPr>
                <w:rFonts w:eastAsiaTheme="minorEastAsia"/>
                <w:sz w:val="12"/>
                <w:szCs w:val="12"/>
              </w:rPr>
              <w:t>1</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9781"/>
            <w:vAlign w:val="center"/>
          </w:tcPr>
          <w:p w14:paraId="7BE92B4C" w14:textId="13A3F6AC" w:rsidR="54BB9B52" w:rsidRDefault="54BB9B52" w:rsidP="54BB9B52">
            <w:pPr>
              <w:jc w:val="center"/>
              <w:rPr>
                <w:rFonts w:eastAsiaTheme="minorEastAsia"/>
                <w:sz w:val="12"/>
                <w:szCs w:val="12"/>
              </w:rPr>
            </w:pPr>
            <w:r w:rsidRPr="54BB9B52">
              <w:rPr>
                <w:rFonts w:eastAsiaTheme="minorEastAsia"/>
                <w:sz w:val="12"/>
                <w:szCs w:val="12"/>
              </w:rPr>
              <w:t>1</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0C836313" w14:textId="6C532928" w:rsidR="54BB9B52" w:rsidRDefault="54BB9B52" w:rsidP="54BB9B52">
            <w:pPr>
              <w:jc w:val="center"/>
              <w:rPr>
                <w:rFonts w:eastAsiaTheme="minorEastAsia"/>
                <w:sz w:val="12"/>
                <w:szCs w:val="12"/>
              </w:rPr>
            </w:pPr>
            <w:r w:rsidRPr="54BB9B52">
              <w:rPr>
                <w:rFonts w:eastAsiaTheme="minorEastAsia"/>
                <w:sz w:val="12"/>
                <w:szCs w:val="12"/>
              </w:rPr>
              <w:t>2</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38A"/>
            <w:vAlign w:val="center"/>
          </w:tcPr>
          <w:p w14:paraId="1F7D7C33" w14:textId="1489C47A" w:rsidR="54BB9B52" w:rsidRDefault="54BB9B52" w:rsidP="54BB9B52">
            <w:pPr>
              <w:jc w:val="center"/>
              <w:rPr>
                <w:rFonts w:eastAsiaTheme="minorEastAsia"/>
                <w:sz w:val="12"/>
                <w:szCs w:val="12"/>
              </w:rPr>
            </w:pPr>
            <w:r w:rsidRPr="54BB9B52">
              <w:rPr>
                <w:rFonts w:eastAsiaTheme="minorEastAsia"/>
                <w:sz w:val="12"/>
                <w:szCs w:val="12"/>
              </w:rPr>
              <w:t>2</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7D6AB4ED" w14:textId="444FA679"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C98"/>
            <w:vAlign w:val="center"/>
          </w:tcPr>
          <w:p w14:paraId="16B41D49" w14:textId="47867CA5" w:rsidR="54BB9B52" w:rsidRDefault="54BB9B52" w:rsidP="54BB9B52">
            <w:pPr>
              <w:jc w:val="center"/>
              <w:rPr>
                <w:rFonts w:eastAsiaTheme="minorEastAsia"/>
                <w:sz w:val="12"/>
                <w:szCs w:val="12"/>
              </w:rPr>
            </w:pPr>
            <w:r w:rsidRPr="54BB9B52">
              <w:rPr>
                <w:rFonts w:eastAsiaTheme="minorEastAsia"/>
                <w:sz w:val="12"/>
                <w:szCs w:val="12"/>
              </w:rPr>
              <w:t>3</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4AB5369A" w14:textId="7EA033FF" w:rsidR="54BB9B52" w:rsidRDefault="54BB9B52" w:rsidP="54BB9B52">
            <w:pPr>
              <w:jc w:val="center"/>
              <w:rPr>
                <w:rFonts w:eastAsiaTheme="minorEastAsia"/>
                <w:sz w:val="12"/>
                <w:szCs w:val="12"/>
              </w:rPr>
            </w:pPr>
            <w:r w:rsidRPr="54BB9B52">
              <w:rPr>
                <w:rFonts w:eastAsiaTheme="minorEastAsia"/>
                <w:sz w:val="12"/>
                <w:szCs w:val="12"/>
              </w:rPr>
              <w:t>5</w:t>
            </w:r>
          </w:p>
        </w:tc>
        <w:tc>
          <w:tcPr>
            <w:tcW w:w="7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31CD682F" w14:textId="407A0CAF" w:rsidR="54BB9B52" w:rsidRDefault="54BB9B52" w:rsidP="54BB9B52">
            <w:pPr>
              <w:jc w:val="center"/>
              <w:rPr>
                <w:rFonts w:eastAsiaTheme="minorEastAsia"/>
                <w:sz w:val="12"/>
                <w:szCs w:val="12"/>
              </w:rPr>
            </w:pPr>
            <w:r w:rsidRPr="54BB9B52">
              <w:rPr>
                <w:rFonts w:eastAsiaTheme="minorEastAsia"/>
                <w:sz w:val="12"/>
                <w:szCs w:val="12"/>
              </w:rPr>
              <w:t>5</w:t>
            </w:r>
          </w:p>
        </w:tc>
        <w:tc>
          <w:tcPr>
            <w:tcW w:w="7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9AE3D"/>
            <w:vAlign w:val="center"/>
          </w:tcPr>
          <w:p w14:paraId="02058FD2" w14:textId="61E6417E" w:rsidR="54BB9B52" w:rsidRDefault="54BB9B52" w:rsidP="54BB9B52">
            <w:pPr>
              <w:jc w:val="center"/>
              <w:rPr>
                <w:rFonts w:eastAsiaTheme="minorEastAsia"/>
                <w:sz w:val="12"/>
                <w:szCs w:val="12"/>
              </w:rPr>
            </w:pPr>
            <w:r w:rsidRPr="54BB9B52">
              <w:rPr>
                <w:rFonts w:eastAsiaTheme="minorEastAsia"/>
                <w:sz w:val="12"/>
                <w:szCs w:val="12"/>
              </w:rPr>
              <w:t>5</w:t>
            </w:r>
          </w:p>
        </w:tc>
      </w:tr>
    </w:tbl>
    <w:p w14:paraId="35859FEF" w14:textId="7766306C" w:rsidR="140D1701" w:rsidRPr="00A33712" w:rsidRDefault="0AD11071" w:rsidP="7BA3F470">
      <w:pPr>
        <w:rPr>
          <w:rFonts w:eastAsiaTheme="minorEastAsia"/>
          <w:sz w:val="20"/>
          <w:szCs w:val="20"/>
        </w:rPr>
      </w:pPr>
      <w:r w:rsidRPr="004A2C98">
        <w:rPr>
          <w:rFonts w:eastAsiaTheme="minorEastAsia"/>
          <w:b/>
          <w:bCs/>
          <w:sz w:val="20"/>
          <w:szCs w:val="20"/>
        </w:rPr>
        <w:t xml:space="preserve">Figure </w:t>
      </w:r>
      <w:r w:rsidR="000C1BAC" w:rsidRPr="004A2C98">
        <w:rPr>
          <w:rFonts w:eastAsiaTheme="minorEastAsia"/>
          <w:b/>
          <w:bCs/>
          <w:sz w:val="20"/>
          <w:szCs w:val="20"/>
        </w:rPr>
        <w:t>4</w:t>
      </w:r>
      <w:r w:rsidRPr="004A2C98">
        <w:rPr>
          <w:rFonts w:eastAsiaTheme="minorEastAsia"/>
          <w:b/>
          <w:bCs/>
          <w:sz w:val="20"/>
          <w:szCs w:val="20"/>
        </w:rPr>
        <w:t>:</w:t>
      </w:r>
      <w:r w:rsidRPr="00A33712">
        <w:rPr>
          <w:rFonts w:eastAsiaTheme="minorEastAsia"/>
          <w:sz w:val="20"/>
          <w:szCs w:val="20"/>
        </w:rPr>
        <w:t xml:space="preserve"> Example of heatmap PPPEEE analysis</w:t>
      </w:r>
      <w:r w:rsidR="00414B15" w:rsidRPr="00A33712">
        <w:rPr>
          <w:rFonts w:eastAsiaTheme="minorEastAsia"/>
          <w:sz w:val="20"/>
          <w:szCs w:val="20"/>
        </w:rPr>
        <w:t xml:space="preserve">. Note that in this example derived from recent work in Kenya, only four of the six solution spaces are shown. </w:t>
      </w:r>
    </w:p>
    <w:p w14:paraId="4A0B9DB2" w14:textId="7F07E5D2" w:rsidR="140D1701" w:rsidRPr="00EC28EB" w:rsidRDefault="00414B15" w:rsidP="00EC28EB">
      <w:r w:rsidRPr="54BB9B52">
        <w:rPr>
          <w:rFonts w:ascii="Calibri" w:eastAsia="Calibri" w:hAnsi="Calibri" w:cs="Calibri"/>
        </w:rPr>
        <w:t>In addition to the quantification of digital adaptation technologies</w:t>
      </w:r>
      <w:r w:rsidR="0058413A">
        <w:rPr>
          <w:rFonts w:ascii="Calibri" w:eastAsia="Calibri" w:hAnsi="Calibri" w:cs="Calibri"/>
        </w:rPr>
        <w:t>,</w:t>
      </w:r>
      <w:r w:rsidRPr="54BB9B52">
        <w:rPr>
          <w:rFonts w:ascii="Calibri" w:eastAsia="Calibri" w:hAnsi="Calibri" w:cs="Calibri"/>
        </w:rPr>
        <w:t xml:space="preserve"> it is also important to capture the reasoning behind the grading of the PPPEEE analysis. This information </w:t>
      </w:r>
      <w:r w:rsidR="00290A96">
        <w:rPr>
          <w:rFonts w:ascii="Calibri" w:eastAsia="Calibri" w:hAnsi="Calibri" w:cs="Calibri"/>
        </w:rPr>
        <w:t>has multiple applications and can be used</w:t>
      </w:r>
      <w:r w:rsidRPr="54BB9B52">
        <w:rPr>
          <w:rFonts w:ascii="Calibri" w:eastAsia="Calibri" w:hAnsi="Calibri" w:cs="Calibri"/>
        </w:rPr>
        <w:t xml:space="preserve"> in several sections of the</w:t>
      </w:r>
      <w:r w:rsidR="00F417E4">
        <w:rPr>
          <w:rFonts w:ascii="Calibri" w:eastAsia="Calibri" w:hAnsi="Calibri" w:cs="Calibri"/>
        </w:rPr>
        <w:t xml:space="preserve"> final</w:t>
      </w:r>
      <w:r w:rsidRPr="54BB9B52">
        <w:rPr>
          <w:rFonts w:ascii="Calibri" w:eastAsia="Calibri" w:hAnsi="Calibri" w:cs="Calibri"/>
        </w:rPr>
        <w:t xml:space="preserve"> report</w:t>
      </w:r>
      <w:r w:rsidR="006915D4">
        <w:rPr>
          <w:rFonts w:ascii="Calibri" w:eastAsia="Calibri" w:hAnsi="Calibri" w:cs="Calibri"/>
        </w:rPr>
        <w:t xml:space="preserve"> as</w:t>
      </w:r>
      <w:r w:rsidRPr="54BB9B52">
        <w:rPr>
          <w:rFonts w:ascii="Calibri" w:eastAsia="Calibri" w:hAnsi="Calibri" w:cs="Calibri"/>
        </w:rPr>
        <w:t xml:space="preserve"> </w:t>
      </w:r>
      <w:r w:rsidR="00290A96">
        <w:rPr>
          <w:rFonts w:ascii="Calibri" w:eastAsia="Calibri" w:hAnsi="Calibri" w:cs="Calibri"/>
        </w:rPr>
        <w:t>it relates to</w:t>
      </w:r>
      <w:r w:rsidR="0058413A" w:rsidRPr="54BB9B52">
        <w:rPr>
          <w:rFonts w:ascii="Calibri" w:eastAsia="Calibri" w:hAnsi="Calibri" w:cs="Calibri"/>
        </w:rPr>
        <w:t xml:space="preserve"> </w:t>
      </w:r>
      <w:r w:rsidRPr="54BB9B52">
        <w:rPr>
          <w:rFonts w:ascii="Calibri" w:eastAsia="Calibri" w:hAnsi="Calibri" w:cs="Calibri"/>
        </w:rPr>
        <w:t>digital infrastructure, the current use of digital technologies, enabling environment</w:t>
      </w:r>
      <w:r w:rsidR="008B30BD">
        <w:rPr>
          <w:rFonts w:ascii="Calibri" w:eastAsia="Calibri" w:hAnsi="Calibri" w:cs="Calibri"/>
        </w:rPr>
        <w:t>s</w:t>
      </w:r>
      <w:r w:rsidRPr="54BB9B52">
        <w:rPr>
          <w:rFonts w:ascii="Calibri" w:eastAsia="Calibri" w:hAnsi="Calibri" w:cs="Calibri"/>
        </w:rPr>
        <w:t xml:space="preserve">, </w:t>
      </w:r>
      <w:r w:rsidR="00DB005F">
        <w:rPr>
          <w:rFonts w:ascii="Calibri" w:eastAsia="Calibri" w:hAnsi="Calibri" w:cs="Calibri"/>
        </w:rPr>
        <w:t xml:space="preserve">the </w:t>
      </w:r>
      <w:r w:rsidRPr="54BB9B52">
        <w:rPr>
          <w:rFonts w:ascii="Calibri" w:eastAsia="Calibri" w:hAnsi="Calibri" w:cs="Calibri"/>
        </w:rPr>
        <w:t xml:space="preserve">demand and supply of digital technologies, and negative and positive effects </w:t>
      </w:r>
      <w:r w:rsidR="0058413A">
        <w:rPr>
          <w:rFonts w:ascii="Calibri" w:eastAsia="Calibri" w:hAnsi="Calibri" w:cs="Calibri"/>
        </w:rPr>
        <w:t>on</w:t>
      </w:r>
      <w:r w:rsidR="0058413A" w:rsidRPr="54BB9B52">
        <w:rPr>
          <w:rFonts w:ascii="Calibri" w:eastAsia="Calibri" w:hAnsi="Calibri" w:cs="Calibri"/>
        </w:rPr>
        <w:t xml:space="preserve"> </w:t>
      </w:r>
      <w:r w:rsidRPr="54BB9B52">
        <w:rPr>
          <w:rFonts w:ascii="Calibri" w:eastAsia="Calibri" w:hAnsi="Calibri" w:cs="Calibri"/>
        </w:rPr>
        <w:t xml:space="preserve">equity and the environment. </w:t>
      </w:r>
    </w:p>
    <w:p w14:paraId="58DE4EEF" w14:textId="43C65F04" w:rsidR="140D1701" w:rsidRPr="008F721C" w:rsidRDefault="476281C7" w:rsidP="008F721C">
      <w:pPr>
        <w:pStyle w:val="Heading1"/>
      </w:pPr>
      <w:bookmarkStart w:id="37" w:name="_Toc102152097"/>
      <w:r w:rsidRPr="008F721C">
        <w:t>Act</w:t>
      </w:r>
      <w:r w:rsidR="008F721C">
        <w:t>ivity</w:t>
      </w:r>
      <w:r w:rsidRPr="008F721C">
        <w:t xml:space="preserve"> V: Identifying </w:t>
      </w:r>
      <w:r w:rsidR="00AA16D0">
        <w:t>d</w:t>
      </w:r>
      <w:r w:rsidRPr="008F721C">
        <w:t xml:space="preserve">igital </w:t>
      </w:r>
      <w:r w:rsidR="00AA16D0">
        <w:t>a</w:t>
      </w:r>
      <w:r w:rsidRPr="008F721C">
        <w:t xml:space="preserve">daptation </w:t>
      </w:r>
      <w:r w:rsidR="00AA16D0">
        <w:t>e</w:t>
      </w:r>
      <w:r w:rsidRPr="008F721C">
        <w:t xml:space="preserve">ntry </w:t>
      </w:r>
      <w:r w:rsidR="00AA16D0">
        <w:t>p</w:t>
      </w:r>
      <w:r w:rsidRPr="008F721C">
        <w:t>oints</w:t>
      </w:r>
      <w:bookmarkEnd w:id="37"/>
      <w:r w:rsidRPr="008F721C">
        <w:t xml:space="preserve"> </w:t>
      </w:r>
    </w:p>
    <w:p w14:paraId="5F65DCEC" w14:textId="146240F9" w:rsidR="140D1701" w:rsidRDefault="04170A8B" w:rsidP="008F721C">
      <w:r w:rsidRPr="631747A1">
        <w:rPr>
          <w:rFonts w:ascii="Calibri" w:eastAsia="Calibri" w:hAnsi="Calibri" w:cs="Calibri"/>
          <w:color w:val="000000" w:themeColor="text1"/>
        </w:rPr>
        <w:t xml:space="preserve">The previous section </w:t>
      </w:r>
      <w:r w:rsidR="00177ED3">
        <w:rPr>
          <w:rFonts w:ascii="Calibri" w:eastAsia="Calibri" w:hAnsi="Calibri" w:cs="Calibri"/>
          <w:color w:val="000000" w:themeColor="text1"/>
        </w:rPr>
        <w:t>identifies</w:t>
      </w:r>
      <w:r w:rsidRPr="631747A1">
        <w:rPr>
          <w:rFonts w:ascii="Calibri" w:eastAsia="Calibri" w:hAnsi="Calibri" w:cs="Calibri"/>
          <w:color w:val="000000" w:themeColor="text1"/>
        </w:rPr>
        <w:t xml:space="preserve"> context-specific</w:t>
      </w:r>
      <w:r w:rsidR="00177ED3">
        <w:rPr>
          <w:rFonts w:ascii="Calibri" w:eastAsia="Calibri" w:hAnsi="Calibri" w:cs="Calibri"/>
          <w:color w:val="000000" w:themeColor="text1"/>
        </w:rPr>
        <w:t xml:space="preserve"> and</w:t>
      </w:r>
      <w:r w:rsidRPr="631747A1">
        <w:rPr>
          <w:rFonts w:ascii="Calibri" w:eastAsia="Calibri" w:hAnsi="Calibri" w:cs="Calibri"/>
          <w:color w:val="000000" w:themeColor="text1"/>
        </w:rPr>
        <w:t xml:space="preserve"> best-bet solution spaces for each priority value chain. </w:t>
      </w:r>
      <w:r w:rsidR="00025E6C">
        <w:rPr>
          <w:rFonts w:ascii="Calibri" w:eastAsia="Calibri" w:hAnsi="Calibri" w:cs="Calibri"/>
          <w:color w:val="000000" w:themeColor="text1"/>
        </w:rPr>
        <w:t>Finally</w:t>
      </w:r>
      <w:r w:rsidRPr="631747A1">
        <w:rPr>
          <w:rFonts w:ascii="Calibri" w:eastAsia="Calibri" w:hAnsi="Calibri" w:cs="Calibri"/>
          <w:color w:val="000000" w:themeColor="text1"/>
        </w:rPr>
        <w:t xml:space="preserve">, the last stage of the process </w:t>
      </w:r>
      <w:r w:rsidR="00E925E4">
        <w:rPr>
          <w:rFonts w:ascii="Calibri" w:eastAsia="Calibri" w:hAnsi="Calibri" w:cs="Calibri"/>
          <w:color w:val="000000" w:themeColor="text1"/>
        </w:rPr>
        <w:t>helps</w:t>
      </w:r>
      <w:r w:rsidRPr="631747A1">
        <w:rPr>
          <w:rFonts w:ascii="Calibri" w:eastAsia="Calibri" w:hAnsi="Calibri" w:cs="Calibri"/>
          <w:color w:val="000000" w:themeColor="text1"/>
        </w:rPr>
        <w:t xml:space="preserve"> prioritiz</w:t>
      </w:r>
      <w:r w:rsidR="00E925E4">
        <w:rPr>
          <w:rFonts w:ascii="Calibri" w:eastAsia="Calibri" w:hAnsi="Calibri" w:cs="Calibri"/>
          <w:color w:val="000000" w:themeColor="text1"/>
        </w:rPr>
        <w:t>e</w:t>
      </w:r>
      <w:r w:rsidRPr="631747A1">
        <w:rPr>
          <w:rFonts w:ascii="Calibri" w:eastAsia="Calibri" w:hAnsi="Calibri" w:cs="Calibri"/>
          <w:color w:val="000000" w:themeColor="text1"/>
        </w:rPr>
        <w:t xml:space="preserve"> specific technical solutions (within the wider solution space) to support digital adaptation. This comprises three major steps</w:t>
      </w:r>
      <w:r w:rsidR="006F300E">
        <w:rPr>
          <w:rFonts w:ascii="Calibri" w:eastAsia="Calibri" w:hAnsi="Calibri" w:cs="Calibri"/>
          <w:color w:val="000000" w:themeColor="text1"/>
        </w:rPr>
        <w:t>: (1)</w:t>
      </w:r>
      <w:r w:rsidRPr="631747A1">
        <w:rPr>
          <w:rFonts w:ascii="Calibri" w:eastAsia="Calibri" w:hAnsi="Calibri" w:cs="Calibri"/>
          <w:color w:val="000000" w:themeColor="text1"/>
        </w:rPr>
        <w:t xml:space="preserve"> for each priority value chain, </w:t>
      </w:r>
      <w:r w:rsidR="00A21D60">
        <w:rPr>
          <w:rFonts w:ascii="Calibri" w:eastAsia="Calibri" w:hAnsi="Calibri" w:cs="Calibri"/>
          <w:color w:val="000000" w:themeColor="text1"/>
        </w:rPr>
        <w:t>the most relevant</w:t>
      </w:r>
      <w:r w:rsidRPr="631747A1">
        <w:rPr>
          <w:rFonts w:ascii="Calibri" w:eastAsia="Calibri" w:hAnsi="Calibri" w:cs="Calibri"/>
          <w:color w:val="000000" w:themeColor="text1"/>
        </w:rPr>
        <w:t xml:space="preserve"> solution space</w:t>
      </w:r>
      <w:r w:rsidR="00A21D60">
        <w:rPr>
          <w:rFonts w:ascii="Calibri" w:eastAsia="Calibri" w:hAnsi="Calibri" w:cs="Calibri"/>
          <w:color w:val="000000" w:themeColor="text1"/>
        </w:rPr>
        <w:t xml:space="preserve"> is identified</w:t>
      </w:r>
      <w:r w:rsidR="006F300E">
        <w:rPr>
          <w:rFonts w:ascii="Calibri" w:eastAsia="Calibri" w:hAnsi="Calibri" w:cs="Calibri"/>
          <w:color w:val="000000" w:themeColor="text1"/>
        </w:rPr>
        <w:t>; (2)</w:t>
      </w:r>
      <w:r w:rsidRPr="631747A1">
        <w:rPr>
          <w:rFonts w:ascii="Calibri" w:eastAsia="Calibri" w:hAnsi="Calibri" w:cs="Calibri"/>
          <w:color w:val="000000" w:themeColor="text1"/>
        </w:rPr>
        <w:t xml:space="preserve"> the user reviews existing solutions within that solution space </w:t>
      </w:r>
      <w:r w:rsidR="00A21D60">
        <w:rPr>
          <w:rFonts w:ascii="Calibri" w:eastAsia="Calibri" w:hAnsi="Calibri" w:cs="Calibri"/>
          <w:color w:val="000000" w:themeColor="text1"/>
        </w:rPr>
        <w:t xml:space="preserve">and </w:t>
      </w:r>
      <w:r w:rsidR="00AB369B">
        <w:rPr>
          <w:rFonts w:ascii="Calibri" w:eastAsia="Calibri" w:hAnsi="Calibri" w:cs="Calibri"/>
          <w:color w:val="000000" w:themeColor="text1"/>
        </w:rPr>
        <w:t>develops a preliminary</w:t>
      </w:r>
      <w:r w:rsidRPr="631747A1">
        <w:rPr>
          <w:rFonts w:ascii="Calibri" w:eastAsia="Calibri" w:hAnsi="Calibri" w:cs="Calibri"/>
          <w:color w:val="000000" w:themeColor="text1"/>
        </w:rPr>
        <w:t xml:space="preserve"> </w:t>
      </w:r>
      <w:r w:rsidR="00AB369B">
        <w:rPr>
          <w:rFonts w:ascii="Calibri" w:eastAsia="Calibri" w:hAnsi="Calibri" w:cs="Calibri"/>
          <w:color w:val="000000" w:themeColor="text1"/>
        </w:rPr>
        <w:t>list of l</w:t>
      </w:r>
      <w:r w:rsidRPr="631747A1">
        <w:rPr>
          <w:rFonts w:ascii="Calibri" w:eastAsia="Calibri" w:hAnsi="Calibri" w:cs="Calibri"/>
          <w:color w:val="000000" w:themeColor="text1"/>
        </w:rPr>
        <w:t>ocally viable options</w:t>
      </w:r>
      <w:r w:rsidR="006F300E">
        <w:rPr>
          <w:rFonts w:ascii="Calibri" w:eastAsia="Calibri" w:hAnsi="Calibri" w:cs="Calibri"/>
          <w:color w:val="000000" w:themeColor="text1"/>
        </w:rPr>
        <w:t>; and (3)</w:t>
      </w:r>
      <w:r w:rsidRPr="631747A1">
        <w:rPr>
          <w:rFonts w:ascii="Calibri" w:eastAsia="Calibri" w:hAnsi="Calibri" w:cs="Calibri"/>
          <w:color w:val="000000" w:themeColor="text1"/>
        </w:rPr>
        <w:t xml:space="preserve"> a consultative process among stakeholders from the agricultural and telecommunications sector will identify a selection of priority solutions that best match local needs, opportunities, and preferences. </w:t>
      </w:r>
      <w:proofErr w:type="gramStart"/>
      <w:r w:rsidR="00D26DFD">
        <w:rPr>
          <w:rFonts w:ascii="Calibri" w:eastAsia="Calibri" w:hAnsi="Calibri" w:cs="Calibri"/>
          <w:color w:val="000000" w:themeColor="text1"/>
        </w:rPr>
        <w:t>In</w:t>
      </w:r>
      <w:r w:rsidR="00F61896">
        <w:rPr>
          <w:rFonts w:ascii="Calibri" w:eastAsia="Calibri" w:hAnsi="Calibri" w:cs="Calibri"/>
          <w:color w:val="000000" w:themeColor="text1"/>
        </w:rPr>
        <w:t xml:space="preserve"> the course </w:t>
      </w:r>
      <w:r w:rsidR="00F61896">
        <w:rPr>
          <w:rFonts w:ascii="Calibri" w:eastAsia="Calibri" w:hAnsi="Calibri" w:cs="Calibri"/>
          <w:color w:val="000000" w:themeColor="text1"/>
        </w:rPr>
        <w:lastRenderedPageBreak/>
        <w:t>of</w:t>
      </w:r>
      <w:proofErr w:type="gramEnd"/>
      <w:r w:rsidR="00F61896">
        <w:rPr>
          <w:rFonts w:ascii="Calibri" w:eastAsia="Calibri" w:hAnsi="Calibri" w:cs="Calibri"/>
          <w:color w:val="000000" w:themeColor="text1"/>
        </w:rPr>
        <w:t xml:space="preserve"> this</w:t>
      </w:r>
      <w:r w:rsidR="00F61896" w:rsidRPr="631747A1">
        <w:rPr>
          <w:rFonts w:ascii="Calibri" w:eastAsia="Calibri" w:hAnsi="Calibri" w:cs="Calibri"/>
          <w:color w:val="000000" w:themeColor="text1"/>
        </w:rPr>
        <w:t xml:space="preserve"> </w:t>
      </w:r>
      <w:r w:rsidRPr="631747A1">
        <w:rPr>
          <w:rFonts w:ascii="Calibri" w:eastAsia="Calibri" w:hAnsi="Calibri" w:cs="Calibri"/>
          <w:color w:val="000000" w:themeColor="text1"/>
        </w:rPr>
        <w:t>deliberation</w:t>
      </w:r>
      <w:r w:rsidR="00A507ED">
        <w:rPr>
          <w:rFonts w:ascii="Calibri" w:eastAsia="Calibri" w:hAnsi="Calibri" w:cs="Calibri"/>
          <w:color w:val="000000" w:themeColor="text1"/>
        </w:rPr>
        <w:t>,</w:t>
      </w:r>
      <w:r w:rsidRPr="631747A1">
        <w:rPr>
          <w:rFonts w:ascii="Calibri" w:eastAsia="Calibri" w:hAnsi="Calibri" w:cs="Calibri"/>
          <w:color w:val="000000" w:themeColor="text1"/>
        </w:rPr>
        <w:t xml:space="preserve"> key needs for modification and adaptation of proposed solutions, and main needs for investment and policy reform</w:t>
      </w:r>
      <w:r w:rsidR="00A529FC">
        <w:rPr>
          <w:rFonts w:ascii="Calibri" w:eastAsia="Calibri" w:hAnsi="Calibri" w:cs="Calibri"/>
          <w:color w:val="000000" w:themeColor="text1"/>
        </w:rPr>
        <w:t xml:space="preserve"> are also identified</w:t>
      </w:r>
      <w:r w:rsidRPr="631747A1">
        <w:rPr>
          <w:rFonts w:ascii="Calibri" w:eastAsia="Calibri" w:hAnsi="Calibri" w:cs="Calibri"/>
          <w:color w:val="000000" w:themeColor="text1"/>
        </w:rPr>
        <w:t>.</w:t>
      </w:r>
    </w:p>
    <w:tbl>
      <w:tblPr>
        <w:tblStyle w:val="TableGrid"/>
        <w:tblW w:w="0" w:type="auto"/>
        <w:tblLayout w:type="fixed"/>
        <w:tblLook w:val="06A0" w:firstRow="1" w:lastRow="0" w:firstColumn="1" w:lastColumn="0" w:noHBand="1" w:noVBand="1"/>
      </w:tblPr>
      <w:tblGrid>
        <w:gridCol w:w="9360"/>
      </w:tblGrid>
      <w:tr w:rsidR="5E17CE9D" w14:paraId="78C3DFD9" w14:textId="77777777" w:rsidTr="54BB9B52">
        <w:tc>
          <w:tcPr>
            <w:tcW w:w="9360" w:type="dxa"/>
          </w:tcPr>
          <w:p w14:paraId="11EB82A5" w14:textId="7ED84AE8" w:rsidR="00561AD2" w:rsidRDefault="00561AD2" w:rsidP="5E17CE9D">
            <w:pPr>
              <w:rPr>
                <w:rFonts w:ascii="Calibri" w:eastAsia="Calibri" w:hAnsi="Calibri" w:cs="Calibri"/>
                <w:color w:val="000000" w:themeColor="text1"/>
              </w:rPr>
            </w:pPr>
            <w:r>
              <w:rPr>
                <w:rFonts w:ascii="Calibri" w:eastAsia="Calibri" w:hAnsi="Calibri" w:cs="Calibri"/>
                <w:b/>
                <w:bCs/>
                <w:color w:val="000000" w:themeColor="text1"/>
              </w:rPr>
              <w:t xml:space="preserve">Activity </w:t>
            </w:r>
            <w:r w:rsidR="00DD1B21">
              <w:rPr>
                <w:rFonts w:ascii="Calibri" w:eastAsia="Calibri" w:hAnsi="Calibri" w:cs="Calibri"/>
                <w:b/>
                <w:bCs/>
                <w:color w:val="000000" w:themeColor="text1"/>
              </w:rPr>
              <w:t xml:space="preserve">V </w:t>
            </w:r>
            <w:r>
              <w:rPr>
                <w:rFonts w:ascii="Calibri" w:eastAsia="Calibri" w:hAnsi="Calibri" w:cs="Calibri"/>
                <w:b/>
                <w:bCs/>
                <w:color w:val="000000" w:themeColor="text1"/>
              </w:rPr>
              <w:t>Type</w:t>
            </w:r>
            <w:r w:rsidR="00150340">
              <w:rPr>
                <w:rFonts w:ascii="Calibri" w:eastAsia="Calibri" w:hAnsi="Calibri" w:cs="Calibri"/>
                <w:b/>
                <w:bCs/>
                <w:color w:val="000000" w:themeColor="text1"/>
              </w:rPr>
              <w:t xml:space="preserve">: </w:t>
            </w:r>
            <w:r w:rsidR="00150340" w:rsidRPr="00150340">
              <w:rPr>
                <w:rFonts w:ascii="Calibri" w:eastAsia="Calibri" w:hAnsi="Calibri" w:cs="Calibri"/>
                <w:color w:val="000000" w:themeColor="text1"/>
              </w:rPr>
              <w:t xml:space="preserve">Group </w:t>
            </w:r>
            <w:r w:rsidR="00110B4D">
              <w:rPr>
                <w:rFonts w:ascii="Calibri" w:eastAsia="Calibri" w:hAnsi="Calibri" w:cs="Calibri"/>
                <w:color w:val="000000" w:themeColor="text1"/>
              </w:rPr>
              <w:t>e</w:t>
            </w:r>
            <w:r w:rsidR="00150340" w:rsidRPr="00150340">
              <w:rPr>
                <w:rFonts w:ascii="Calibri" w:eastAsia="Calibri" w:hAnsi="Calibri" w:cs="Calibri"/>
                <w:color w:val="000000" w:themeColor="text1"/>
              </w:rPr>
              <w:t>xercise</w:t>
            </w:r>
            <w:r w:rsidR="0001212A">
              <w:rPr>
                <w:rFonts w:ascii="Calibri" w:eastAsia="Calibri" w:hAnsi="Calibri" w:cs="Calibri"/>
                <w:color w:val="000000" w:themeColor="text1"/>
              </w:rPr>
              <w:t xml:space="preserve">, </w:t>
            </w:r>
            <w:r w:rsidR="00110B4D">
              <w:rPr>
                <w:rFonts w:ascii="Calibri" w:eastAsia="Calibri" w:hAnsi="Calibri" w:cs="Calibri"/>
                <w:color w:val="000000" w:themeColor="text1"/>
              </w:rPr>
              <w:t>i</w:t>
            </w:r>
            <w:r w:rsidR="0001212A">
              <w:rPr>
                <w:rFonts w:ascii="Calibri" w:eastAsia="Calibri" w:hAnsi="Calibri" w:cs="Calibri"/>
                <w:color w:val="000000" w:themeColor="text1"/>
              </w:rPr>
              <w:t xml:space="preserve">nformation </w:t>
            </w:r>
            <w:r w:rsidR="00110B4D">
              <w:rPr>
                <w:rFonts w:ascii="Calibri" w:eastAsia="Calibri" w:hAnsi="Calibri" w:cs="Calibri"/>
                <w:color w:val="000000" w:themeColor="text1"/>
              </w:rPr>
              <w:t>g</w:t>
            </w:r>
            <w:r w:rsidR="0001212A">
              <w:rPr>
                <w:rFonts w:ascii="Calibri" w:eastAsia="Calibri" w:hAnsi="Calibri" w:cs="Calibri"/>
                <w:color w:val="000000" w:themeColor="text1"/>
              </w:rPr>
              <w:t>athering</w:t>
            </w:r>
            <w:r w:rsidR="0035313C">
              <w:rPr>
                <w:rFonts w:ascii="Calibri" w:eastAsia="Calibri" w:hAnsi="Calibri" w:cs="Calibri"/>
                <w:color w:val="000000" w:themeColor="text1"/>
              </w:rPr>
              <w:t xml:space="preserve">, </w:t>
            </w:r>
            <w:r w:rsidR="00110B4D">
              <w:rPr>
                <w:rFonts w:ascii="Calibri" w:eastAsia="Calibri" w:hAnsi="Calibri" w:cs="Calibri"/>
                <w:color w:val="000000" w:themeColor="text1"/>
              </w:rPr>
              <w:t>c</w:t>
            </w:r>
            <w:r w:rsidR="004A76FA">
              <w:rPr>
                <w:rFonts w:ascii="Calibri" w:eastAsia="Calibri" w:hAnsi="Calibri" w:cs="Calibri"/>
                <w:color w:val="000000" w:themeColor="text1"/>
              </w:rPr>
              <w:t xml:space="preserve">ost </w:t>
            </w:r>
            <w:r w:rsidR="00110B4D">
              <w:rPr>
                <w:rFonts w:ascii="Calibri" w:eastAsia="Calibri" w:hAnsi="Calibri" w:cs="Calibri"/>
                <w:color w:val="000000" w:themeColor="text1"/>
              </w:rPr>
              <w:t>a</w:t>
            </w:r>
            <w:r w:rsidR="004A76FA">
              <w:rPr>
                <w:rFonts w:ascii="Calibri" w:eastAsia="Calibri" w:hAnsi="Calibri" w:cs="Calibri"/>
                <w:color w:val="000000" w:themeColor="text1"/>
              </w:rPr>
              <w:t xml:space="preserve">nalysis, and </w:t>
            </w:r>
            <w:r w:rsidR="00110B4D">
              <w:rPr>
                <w:rFonts w:ascii="Calibri" w:eastAsia="Calibri" w:hAnsi="Calibri" w:cs="Calibri"/>
                <w:color w:val="000000" w:themeColor="text1"/>
              </w:rPr>
              <w:t>r</w:t>
            </w:r>
            <w:r w:rsidR="0035313C">
              <w:rPr>
                <w:rFonts w:ascii="Calibri" w:eastAsia="Calibri" w:hAnsi="Calibri" w:cs="Calibri"/>
                <w:color w:val="000000" w:themeColor="text1"/>
              </w:rPr>
              <w:t>eporting</w:t>
            </w:r>
          </w:p>
          <w:p w14:paraId="126EE09B" w14:textId="77777777" w:rsidR="00150340" w:rsidRDefault="00150340" w:rsidP="5E17CE9D">
            <w:pPr>
              <w:rPr>
                <w:rFonts w:ascii="Calibri" w:eastAsia="Calibri" w:hAnsi="Calibri" w:cs="Calibri"/>
                <w:b/>
                <w:bCs/>
                <w:color w:val="000000" w:themeColor="text1"/>
              </w:rPr>
            </w:pPr>
          </w:p>
          <w:p w14:paraId="59277F5E" w14:textId="4ABEB16C" w:rsidR="5E17CE9D" w:rsidRDefault="00D11BED" w:rsidP="5E17CE9D">
            <w:pPr>
              <w:rPr>
                <w:rFonts w:ascii="Calibri" w:eastAsia="Calibri" w:hAnsi="Calibri" w:cs="Calibri"/>
                <w:color w:val="000000" w:themeColor="text1"/>
              </w:rPr>
            </w:pPr>
            <w:r>
              <w:rPr>
                <w:rFonts w:ascii="Calibri" w:eastAsia="Calibri" w:hAnsi="Calibri" w:cs="Calibri"/>
                <w:b/>
                <w:bCs/>
                <w:color w:val="000000" w:themeColor="text1"/>
              </w:rPr>
              <w:t>Activity</w:t>
            </w:r>
            <w:r w:rsidR="709E2303" w:rsidRPr="54BB9B52">
              <w:rPr>
                <w:rFonts w:ascii="Calibri" w:eastAsia="Calibri" w:hAnsi="Calibri" w:cs="Calibri"/>
                <w:b/>
                <w:bCs/>
                <w:color w:val="000000" w:themeColor="text1"/>
              </w:rPr>
              <w:t xml:space="preserve"> V Product:</w:t>
            </w:r>
            <w:r w:rsidR="709E2303" w:rsidRPr="54BB9B52">
              <w:rPr>
                <w:rFonts w:ascii="Calibri" w:eastAsia="Calibri" w:hAnsi="Calibri" w:cs="Calibri"/>
                <w:color w:val="000000" w:themeColor="text1"/>
              </w:rPr>
              <w:t xml:space="preserve"> Concrete, actionable recommendations for digital adaptation with line-of-sight analysis connecting </w:t>
            </w:r>
            <w:r w:rsidR="000846B6">
              <w:rPr>
                <w:rFonts w:ascii="Calibri" w:eastAsia="Calibri" w:hAnsi="Calibri" w:cs="Calibri"/>
                <w:color w:val="000000" w:themeColor="text1"/>
              </w:rPr>
              <w:t xml:space="preserve">adaptation challenge to </w:t>
            </w:r>
            <w:r w:rsidR="709E2303" w:rsidRPr="54BB9B52">
              <w:rPr>
                <w:rFonts w:ascii="Calibri" w:eastAsia="Calibri" w:hAnsi="Calibri" w:cs="Calibri"/>
                <w:color w:val="000000" w:themeColor="text1"/>
              </w:rPr>
              <w:t>solution</w:t>
            </w:r>
            <w:r w:rsidR="000846B6">
              <w:rPr>
                <w:rFonts w:ascii="Calibri" w:eastAsia="Calibri" w:hAnsi="Calibri" w:cs="Calibri"/>
                <w:color w:val="000000" w:themeColor="text1"/>
              </w:rPr>
              <w:t xml:space="preserve"> to </w:t>
            </w:r>
            <w:r w:rsidR="709E2303" w:rsidRPr="54BB9B52">
              <w:rPr>
                <w:rFonts w:ascii="Calibri" w:eastAsia="Calibri" w:hAnsi="Calibri" w:cs="Calibri"/>
                <w:color w:val="000000" w:themeColor="text1"/>
              </w:rPr>
              <w:t>outcome</w:t>
            </w:r>
          </w:p>
        </w:tc>
      </w:tr>
    </w:tbl>
    <w:p w14:paraId="69706C31" w14:textId="661D496F" w:rsidR="54BB9B52" w:rsidRDefault="54BB9B52" w:rsidP="54BB9B52">
      <w:pPr>
        <w:pStyle w:val="Heading2"/>
        <w:numPr>
          <w:ilvl w:val="1"/>
          <w:numId w:val="0"/>
        </w:numPr>
        <w:rPr>
          <w:rFonts w:ascii="Calibri Light" w:hAnsi="Calibri Light"/>
        </w:rPr>
      </w:pPr>
    </w:p>
    <w:p w14:paraId="0C67EC3C" w14:textId="77777777" w:rsidR="00C843DF" w:rsidRPr="00C843DF" w:rsidRDefault="00C843DF" w:rsidP="00C843DF"/>
    <w:p w14:paraId="062E313A" w14:textId="106B95DE" w:rsidR="140D1701" w:rsidRDefault="002F5153" w:rsidP="002F5153">
      <w:pPr>
        <w:pStyle w:val="Heading2"/>
        <w:numPr>
          <w:ilvl w:val="0"/>
          <w:numId w:val="0"/>
        </w:numPr>
        <w:ind w:left="576" w:hanging="576"/>
        <w:rPr>
          <w:rFonts w:ascii="Calibri Light" w:hAnsi="Calibri Light"/>
        </w:rPr>
      </w:pPr>
      <w:bookmarkStart w:id="38" w:name="_Toc102152098"/>
      <w:r>
        <w:rPr>
          <w:rFonts w:ascii="Calibri Light" w:hAnsi="Calibri Light"/>
        </w:rPr>
        <w:t xml:space="preserve">Step 1: </w:t>
      </w:r>
      <w:r w:rsidR="00316CCC">
        <w:rPr>
          <w:rFonts w:ascii="Calibri Light" w:hAnsi="Calibri Light"/>
        </w:rPr>
        <w:t>Using user stories to identify the</w:t>
      </w:r>
      <w:r w:rsidR="00531EB0">
        <w:rPr>
          <w:rFonts w:ascii="Calibri Light" w:hAnsi="Calibri Light"/>
        </w:rPr>
        <w:t xml:space="preserve"> </w:t>
      </w:r>
      <w:r w:rsidR="00C843DF">
        <w:rPr>
          <w:rFonts w:ascii="Calibri Light" w:hAnsi="Calibri Light"/>
        </w:rPr>
        <w:t>focal</w:t>
      </w:r>
      <w:r w:rsidR="15BE33E5" w:rsidRPr="631747A1">
        <w:rPr>
          <w:rFonts w:ascii="Calibri Light" w:hAnsi="Calibri Light"/>
        </w:rPr>
        <w:t xml:space="preserve"> solution space</w:t>
      </w:r>
      <w:r w:rsidR="00316CCC">
        <w:rPr>
          <w:rFonts w:ascii="Calibri Light" w:hAnsi="Calibri Light"/>
        </w:rPr>
        <w:t>(s)</w:t>
      </w:r>
      <w:bookmarkEnd w:id="38"/>
    </w:p>
    <w:p w14:paraId="78A07C9D" w14:textId="6190D3D0" w:rsidR="140D1701" w:rsidRDefault="00B91A1A" w:rsidP="7BA3F470">
      <w:pPr>
        <w:rPr>
          <w:rFonts w:eastAsiaTheme="minorEastAsia"/>
        </w:rPr>
      </w:pPr>
      <w:r>
        <w:rPr>
          <w:rFonts w:ascii="Calibri" w:eastAsia="Calibri" w:hAnsi="Calibri" w:cs="Calibri"/>
          <w:color w:val="000000" w:themeColor="text1"/>
        </w:rPr>
        <w:t>This step considers</w:t>
      </w:r>
      <w:r w:rsidRPr="7BA3F470">
        <w:rPr>
          <w:rFonts w:ascii="Calibri" w:eastAsia="Calibri" w:hAnsi="Calibri" w:cs="Calibri"/>
          <w:color w:val="000000" w:themeColor="text1"/>
        </w:rPr>
        <w:t xml:space="preserve"> each of the</w:t>
      </w:r>
      <w:r>
        <w:rPr>
          <w:rFonts w:ascii="Calibri" w:eastAsia="Calibri" w:hAnsi="Calibri" w:cs="Calibri"/>
          <w:color w:val="000000" w:themeColor="text1"/>
        </w:rPr>
        <w:t xml:space="preserve"> two to three</w:t>
      </w:r>
      <w:r w:rsidRPr="7BA3F470">
        <w:rPr>
          <w:rFonts w:ascii="Calibri" w:eastAsia="Calibri" w:hAnsi="Calibri" w:cs="Calibri"/>
          <w:color w:val="000000" w:themeColor="text1"/>
        </w:rPr>
        <w:t xml:space="preserve"> priority value chains</w:t>
      </w:r>
      <w:r w:rsidR="00A07F91">
        <w:rPr>
          <w:rFonts w:ascii="Calibri" w:eastAsia="Calibri" w:hAnsi="Calibri" w:cs="Calibri"/>
          <w:color w:val="000000" w:themeColor="text1"/>
        </w:rPr>
        <w:t xml:space="preserve"> and </w:t>
      </w:r>
      <w:r w:rsidR="0F190F45" w:rsidRPr="7BA3F470">
        <w:rPr>
          <w:rFonts w:ascii="Calibri" w:eastAsia="Calibri" w:hAnsi="Calibri" w:cs="Calibri"/>
          <w:color w:val="000000" w:themeColor="text1"/>
        </w:rPr>
        <w:t>evaluate</w:t>
      </w:r>
      <w:r w:rsidR="00A07F91">
        <w:rPr>
          <w:rFonts w:ascii="Calibri" w:eastAsia="Calibri" w:hAnsi="Calibri" w:cs="Calibri"/>
          <w:color w:val="000000" w:themeColor="text1"/>
        </w:rPr>
        <w:t>s</w:t>
      </w:r>
      <w:r w:rsidR="0F190F45" w:rsidRPr="7BA3F470">
        <w:rPr>
          <w:rFonts w:ascii="Calibri" w:eastAsia="Calibri" w:hAnsi="Calibri" w:cs="Calibri"/>
          <w:color w:val="000000" w:themeColor="text1"/>
        </w:rPr>
        <w:t xml:space="preserve"> context-specific enabling environment</w:t>
      </w:r>
      <w:r w:rsidR="004A3402">
        <w:rPr>
          <w:rFonts w:ascii="Calibri" w:eastAsia="Calibri" w:hAnsi="Calibri" w:cs="Calibri"/>
          <w:color w:val="000000" w:themeColor="text1"/>
        </w:rPr>
        <w:t>s</w:t>
      </w:r>
      <w:r w:rsidR="0F190F45" w:rsidRPr="7BA3F470">
        <w:rPr>
          <w:rFonts w:ascii="Calibri" w:eastAsia="Calibri" w:hAnsi="Calibri" w:cs="Calibri"/>
          <w:color w:val="000000" w:themeColor="text1"/>
        </w:rPr>
        <w:t xml:space="preserve"> for the </w:t>
      </w:r>
      <w:proofErr w:type="gramStart"/>
      <w:r w:rsidR="0F190F45" w:rsidRPr="7BA3F470">
        <w:rPr>
          <w:rFonts w:ascii="Calibri" w:eastAsia="Calibri" w:hAnsi="Calibri" w:cs="Calibri"/>
          <w:color w:val="000000" w:themeColor="text1"/>
        </w:rPr>
        <w:t>highly</w:t>
      </w:r>
      <w:r w:rsidR="00CC3A47">
        <w:rPr>
          <w:rFonts w:ascii="Calibri" w:eastAsia="Calibri" w:hAnsi="Calibri" w:cs="Calibri"/>
          <w:color w:val="000000" w:themeColor="text1"/>
        </w:rPr>
        <w:t>-</w:t>
      </w:r>
      <w:r w:rsidR="0F190F45" w:rsidRPr="7BA3F470">
        <w:rPr>
          <w:rFonts w:ascii="Calibri" w:eastAsia="Calibri" w:hAnsi="Calibri" w:cs="Calibri"/>
          <w:color w:val="000000" w:themeColor="text1"/>
        </w:rPr>
        <w:t>ranked</w:t>
      </w:r>
      <w:proofErr w:type="gramEnd"/>
      <w:r w:rsidR="0F190F45" w:rsidRPr="7BA3F470">
        <w:rPr>
          <w:rFonts w:ascii="Calibri" w:eastAsia="Calibri" w:hAnsi="Calibri" w:cs="Calibri"/>
          <w:color w:val="000000" w:themeColor="text1"/>
        </w:rPr>
        <w:t xml:space="preserve"> solution spaces. The heatmap from the previous </w:t>
      </w:r>
      <w:r w:rsidR="0AC0AE48" w:rsidRPr="7BA3F470">
        <w:rPr>
          <w:rFonts w:eastAsiaTheme="minorEastAsia"/>
        </w:rPr>
        <w:t>PPPEEE analysis (</w:t>
      </w:r>
      <w:r w:rsidR="007C5104">
        <w:rPr>
          <w:rFonts w:eastAsiaTheme="minorEastAsia"/>
        </w:rPr>
        <w:t>Activity IV</w:t>
      </w:r>
      <w:r w:rsidR="00956948">
        <w:rPr>
          <w:rFonts w:eastAsiaTheme="minorEastAsia"/>
        </w:rPr>
        <w:t>, Step 3</w:t>
      </w:r>
      <w:r w:rsidR="0AC0AE48" w:rsidRPr="7BA3F470">
        <w:rPr>
          <w:rFonts w:eastAsiaTheme="minorEastAsia"/>
        </w:rPr>
        <w:t xml:space="preserve">) indicates the strengths and weaknesses regarding the different solution spaces in the country or region of interest. </w:t>
      </w:r>
      <w:r w:rsidR="00785E61">
        <w:rPr>
          <w:rFonts w:eastAsiaTheme="minorEastAsia"/>
        </w:rPr>
        <w:t>Again, it is strongly recommended to</w:t>
      </w:r>
      <w:r w:rsidR="0AC0AE48" w:rsidRPr="7BA3F470">
        <w:rPr>
          <w:rFonts w:eastAsiaTheme="minorEastAsia"/>
        </w:rPr>
        <w:t xml:space="preserve"> include</w:t>
      </w:r>
      <w:r w:rsidR="00785E61">
        <w:rPr>
          <w:rFonts w:eastAsiaTheme="minorEastAsia"/>
        </w:rPr>
        <w:t xml:space="preserve"> the </w:t>
      </w:r>
      <w:r w:rsidR="00EE519C">
        <w:rPr>
          <w:rFonts w:eastAsiaTheme="minorEastAsia"/>
        </w:rPr>
        <w:t xml:space="preserve">farmer’s </w:t>
      </w:r>
      <w:r w:rsidR="00785E61">
        <w:rPr>
          <w:rFonts w:eastAsiaTheme="minorEastAsia"/>
        </w:rPr>
        <w:t>perspective</w:t>
      </w:r>
      <w:r w:rsidR="0AC0AE48" w:rsidRPr="7BA3F470">
        <w:rPr>
          <w:rFonts w:eastAsiaTheme="minorEastAsia"/>
        </w:rPr>
        <w:t xml:space="preserve"> </w:t>
      </w:r>
      <w:r w:rsidR="00785E61">
        <w:rPr>
          <w:rFonts w:eastAsiaTheme="minorEastAsia"/>
        </w:rPr>
        <w:t xml:space="preserve">to ensure that proposed digital </w:t>
      </w:r>
      <w:r w:rsidR="00A156F4">
        <w:rPr>
          <w:rFonts w:eastAsiaTheme="minorEastAsia"/>
        </w:rPr>
        <w:t xml:space="preserve">solutions for </w:t>
      </w:r>
      <w:r w:rsidR="003D647B">
        <w:rPr>
          <w:rFonts w:eastAsiaTheme="minorEastAsia"/>
        </w:rPr>
        <w:t>CSA</w:t>
      </w:r>
      <w:r w:rsidR="00A156F4">
        <w:rPr>
          <w:rFonts w:eastAsiaTheme="minorEastAsia"/>
        </w:rPr>
        <w:t xml:space="preserve"> </w:t>
      </w:r>
      <w:r w:rsidR="009B2356">
        <w:rPr>
          <w:rFonts w:eastAsiaTheme="minorEastAsia"/>
        </w:rPr>
        <w:t>can be tailored to</w:t>
      </w:r>
      <w:r w:rsidR="00A156F4">
        <w:rPr>
          <w:rFonts w:eastAsiaTheme="minorEastAsia"/>
        </w:rPr>
        <w:t xml:space="preserve"> </w:t>
      </w:r>
      <w:r w:rsidR="009B2356">
        <w:rPr>
          <w:rFonts w:eastAsiaTheme="minorEastAsia"/>
        </w:rPr>
        <w:t xml:space="preserve">specific </w:t>
      </w:r>
      <w:r w:rsidR="00E21D8B">
        <w:rPr>
          <w:rFonts w:eastAsiaTheme="minorEastAsia"/>
        </w:rPr>
        <w:t xml:space="preserve">farmer </w:t>
      </w:r>
      <w:r w:rsidR="009B2356">
        <w:rPr>
          <w:rFonts w:eastAsiaTheme="minorEastAsia"/>
        </w:rPr>
        <w:t>adaptation</w:t>
      </w:r>
      <w:r w:rsidR="00A156F4">
        <w:rPr>
          <w:rFonts w:eastAsiaTheme="minorEastAsia"/>
        </w:rPr>
        <w:t xml:space="preserve"> needs. </w:t>
      </w:r>
    </w:p>
    <w:p w14:paraId="68DA79D8" w14:textId="50C49099" w:rsidR="140D1701" w:rsidRDefault="004D2D43" w:rsidP="7BA3F470">
      <w:pPr>
        <w:rPr>
          <w:rFonts w:eastAsiaTheme="minorEastAsia"/>
        </w:rPr>
      </w:pPr>
      <w:r>
        <w:rPr>
          <w:rFonts w:eastAsiaTheme="minorEastAsia"/>
        </w:rPr>
        <w:t>Each</w:t>
      </w:r>
      <w:r w:rsidR="05DD6AA7" w:rsidRPr="7BA3F470">
        <w:rPr>
          <w:rFonts w:eastAsiaTheme="minorEastAsia"/>
        </w:rPr>
        <w:t xml:space="preserve"> group of stakeholders working on the prioritization of solution spaces for each value chain should work on real case scenarios and develop </w:t>
      </w:r>
      <w:r w:rsidR="00864B45">
        <w:rPr>
          <w:rFonts w:eastAsiaTheme="minorEastAsia"/>
        </w:rPr>
        <w:t xml:space="preserve">one or more </w:t>
      </w:r>
      <w:r w:rsidR="05DD6AA7" w:rsidRPr="7BA3F470">
        <w:rPr>
          <w:rFonts w:eastAsiaTheme="minorEastAsia"/>
        </w:rPr>
        <w:t>user stor</w:t>
      </w:r>
      <w:r w:rsidR="00864B45">
        <w:rPr>
          <w:rFonts w:eastAsiaTheme="minorEastAsia"/>
        </w:rPr>
        <w:t>ies</w:t>
      </w:r>
      <w:r w:rsidR="05DD6AA7" w:rsidRPr="7BA3F470">
        <w:rPr>
          <w:rFonts w:eastAsiaTheme="minorEastAsia"/>
        </w:rPr>
        <w:t xml:space="preserve"> </w:t>
      </w:r>
      <w:r w:rsidR="00FB1501">
        <w:rPr>
          <w:rFonts w:eastAsiaTheme="minorEastAsia"/>
        </w:rPr>
        <w:t>detailing</w:t>
      </w:r>
      <w:r w:rsidR="00FB1501" w:rsidRPr="7BA3F470">
        <w:rPr>
          <w:rFonts w:eastAsiaTheme="minorEastAsia"/>
        </w:rPr>
        <w:t xml:space="preserve"> </w:t>
      </w:r>
      <w:r w:rsidR="05DD6AA7" w:rsidRPr="7BA3F470">
        <w:rPr>
          <w:rFonts w:eastAsiaTheme="minorEastAsia"/>
        </w:rPr>
        <w:t xml:space="preserve">how specific digital solutions could help farmers become more resilient to climate hazards </w:t>
      </w:r>
      <w:r w:rsidR="00BA148F">
        <w:rPr>
          <w:rFonts w:eastAsiaTheme="minorEastAsia"/>
        </w:rPr>
        <w:t>and improve overall agricultur</w:t>
      </w:r>
      <w:r w:rsidR="00AC5289">
        <w:rPr>
          <w:rFonts w:eastAsiaTheme="minorEastAsia"/>
        </w:rPr>
        <w:t>al</w:t>
      </w:r>
      <w:r w:rsidR="00BA148F">
        <w:rPr>
          <w:rFonts w:eastAsiaTheme="minorEastAsia"/>
        </w:rPr>
        <w:t xml:space="preserve"> outcomes</w:t>
      </w:r>
      <w:r w:rsidR="05DD6AA7" w:rsidRPr="7BA3F470">
        <w:rPr>
          <w:rFonts w:eastAsiaTheme="minorEastAsia"/>
        </w:rPr>
        <w:t>.</w:t>
      </w:r>
      <w:r w:rsidR="00BA148F">
        <w:rPr>
          <w:rFonts w:eastAsiaTheme="minorEastAsia"/>
        </w:rPr>
        <w:t xml:space="preserve"> User stories are </w:t>
      </w:r>
      <w:r w:rsidR="002E1FBE">
        <w:rPr>
          <w:rFonts w:eastAsiaTheme="minorEastAsia"/>
        </w:rPr>
        <w:t xml:space="preserve">short, concise </w:t>
      </w:r>
      <w:r w:rsidR="00C474DA">
        <w:rPr>
          <w:rFonts w:eastAsiaTheme="minorEastAsia"/>
        </w:rPr>
        <w:t xml:space="preserve">statements </w:t>
      </w:r>
      <w:r w:rsidR="002E1FBE">
        <w:rPr>
          <w:rFonts w:eastAsiaTheme="minorEastAsia"/>
        </w:rPr>
        <w:t xml:space="preserve">about </w:t>
      </w:r>
      <w:r w:rsidR="00186E6A">
        <w:rPr>
          <w:rFonts w:eastAsiaTheme="minorEastAsia"/>
        </w:rPr>
        <w:t>what a person does</w:t>
      </w:r>
      <w:r w:rsidR="006B6213">
        <w:rPr>
          <w:rFonts w:eastAsiaTheme="minorEastAsia"/>
        </w:rPr>
        <w:t xml:space="preserve">, </w:t>
      </w:r>
      <w:r w:rsidR="0032690B">
        <w:rPr>
          <w:rFonts w:eastAsiaTheme="minorEastAsia"/>
        </w:rPr>
        <w:t>a goal</w:t>
      </w:r>
      <w:r w:rsidR="006B6213">
        <w:rPr>
          <w:rFonts w:eastAsiaTheme="minorEastAsia"/>
        </w:rPr>
        <w:t xml:space="preserve"> (</w:t>
      </w:r>
      <w:r w:rsidR="0035791F">
        <w:rPr>
          <w:rFonts w:eastAsiaTheme="minorEastAsia"/>
        </w:rPr>
        <w:t>i.e.</w:t>
      </w:r>
      <w:r w:rsidR="006B6213">
        <w:rPr>
          <w:rFonts w:eastAsiaTheme="minorEastAsia"/>
        </w:rPr>
        <w:t>, the problem to which they are responding)</w:t>
      </w:r>
      <w:r w:rsidR="008F41B9">
        <w:rPr>
          <w:rFonts w:eastAsiaTheme="minorEastAsia"/>
        </w:rPr>
        <w:t xml:space="preserve">, and </w:t>
      </w:r>
      <w:r w:rsidR="002648D5">
        <w:rPr>
          <w:rFonts w:eastAsiaTheme="minorEastAsia"/>
        </w:rPr>
        <w:t>why</w:t>
      </w:r>
      <w:r w:rsidR="0035791F">
        <w:rPr>
          <w:rFonts w:eastAsiaTheme="minorEastAsia"/>
        </w:rPr>
        <w:t xml:space="preserve"> (i.e., what is the outcome). See </w:t>
      </w:r>
      <w:r w:rsidR="0009384A">
        <w:rPr>
          <w:rFonts w:eastAsiaTheme="minorEastAsia"/>
        </w:rPr>
        <w:t xml:space="preserve">this link on </w:t>
      </w:r>
      <w:hyperlink r:id="rId28" w:history="1">
        <w:r w:rsidR="0009384A" w:rsidRPr="0009384A">
          <w:rPr>
            <w:rStyle w:val="Hyperlink"/>
            <w:rFonts w:eastAsiaTheme="minorEastAsia"/>
          </w:rPr>
          <w:t>creating user stories</w:t>
        </w:r>
      </w:hyperlink>
      <w:r w:rsidR="0009384A">
        <w:rPr>
          <w:rFonts w:eastAsiaTheme="minorEastAsia"/>
        </w:rPr>
        <w:t xml:space="preserve"> for more information. </w:t>
      </w:r>
    </w:p>
    <w:p w14:paraId="7B5D3E25" w14:textId="09258BEC" w:rsidR="140D1701" w:rsidRDefault="0AC0AE48" w:rsidP="7BA3F470">
      <w:pPr>
        <w:rPr>
          <w:rFonts w:eastAsiaTheme="minorEastAsia"/>
        </w:rPr>
      </w:pPr>
      <w:r w:rsidRPr="7BA3F470">
        <w:rPr>
          <w:rFonts w:eastAsiaTheme="minorEastAsia"/>
        </w:rPr>
        <w:t xml:space="preserve">For example, consider a region focusing on fresh vegetable production </w:t>
      </w:r>
      <w:r w:rsidR="008C0A0F">
        <w:rPr>
          <w:rFonts w:eastAsiaTheme="minorEastAsia"/>
        </w:rPr>
        <w:t>that is</w:t>
      </w:r>
      <w:r w:rsidRPr="7BA3F470">
        <w:rPr>
          <w:rFonts w:eastAsiaTheme="minorEastAsia"/>
        </w:rPr>
        <w:t xml:space="preserve"> increasingly challenged by </w:t>
      </w:r>
      <w:r w:rsidR="00EE519C">
        <w:rPr>
          <w:rFonts w:eastAsiaTheme="minorEastAsia"/>
        </w:rPr>
        <w:t xml:space="preserve">a </w:t>
      </w:r>
      <w:r w:rsidR="008C0A0F">
        <w:rPr>
          <w:rFonts w:eastAsiaTheme="minorEastAsia"/>
        </w:rPr>
        <w:t>lack of water</w:t>
      </w:r>
      <w:r w:rsidRPr="7BA3F470">
        <w:rPr>
          <w:rFonts w:eastAsiaTheme="minorEastAsia"/>
        </w:rPr>
        <w:t xml:space="preserve"> for irrigation. Farmers have already started implementing adaptation measures, combining mulching with drip irrigation. Solutions for drip irrigations have been promoted by input providers, but farmers still do not have the knowledge to set up an optimized system. The digital solution space should focus on water efficiency and irrigation, using digital solutions for knowledge transfer and training</w:t>
      </w:r>
      <w:r w:rsidR="006460BF" w:rsidRPr="006460BF">
        <w:rPr>
          <w:rFonts w:eastAsiaTheme="minorEastAsia"/>
        </w:rPr>
        <w:t>—</w:t>
      </w:r>
      <w:r w:rsidR="006460BF">
        <w:rPr>
          <w:rFonts w:eastAsiaTheme="minorEastAsia"/>
        </w:rPr>
        <w:t>in addition to supplementary</w:t>
      </w:r>
      <w:r w:rsidRPr="7BA3F470">
        <w:rPr>
          <w:rFonts w:eastAsiaTheme="minorEastAsia"/>
        </w:rPr>
        <w:t xml:space="preserve"> equipment for drip irrigation with smart apps that can guide the farmers in terms of water application and timing of irrigation events based on the plant</w:t>
      </w:r>
      <w:r w:rsidR="000313BB">
        <w:rPr>
          <w:rFonts w:eastAsiaTheme="minorEastAsia"/>
        </w:rPr>
        <w:t>’</w:t>
      </w:r>
      <w:r w:rsidRPr="7BA3F470">
        <w:rPr>
          <w:rFonts w:eastAsiaTheme="minorEastAsia"/>
        </w:rPr>
        <w:t>s growth stage.</w:t>
      </w:r>
    </w:p>
    <w:p w14:paraId="5EFF8DF8" w14:textId="4BE445ED" w:rsidR="00174F0A" w:rsidRDefault="00174F0A" w:rsidP="7BA3F470">
      <w:pPr>
        <w:rPr>
          <w:rFonts w:eastAsiaTheme="minorEastAsia"/>
        </w:rPr>
      </w:pPr>
      <w:r>
        <w:rPr>
          <w:rFonts w:eastAsiaTheme="minorEastAsia"/>
        </w:rPr>
        <w:t xml:space="preserve">In the </w:t>
      </w:r>
      <w:r w:rsidR="00772BBA">
        <w:rPr>
          <w:rFonts w:eastAsiaTheme="minorEastAsia"/>
        </w:rPr>
        <w:t xml:space="preserve">above example, the user stories </w:t>
      </w:r>
      <w:r w:rsidR="00B80ECA">
        <w:rPr>
          <w:rFonts w:eastAsiaTheme="minorEastAsia"/>
        </w:rPr>
        <w:t>might include:</w:t>
      </w:r>
    </w:p>
    <w:p w14:paraId="4398E964" w14:textId="273165FA" w:rsidR="00B80ECA" w:rsidRDefault="00C23DE1" w:rsidP="00B80ECA">
      <w:pPr>
        <w:pStyle w:val="ListParagraph"/>
        <w:numPr>
          <w:ilvl w:val="0"/>
          <w:numId w:val="34"/>
        </w:numPr>
        <w:rPr>
          <w:rFonts w:eastAsiaTheme="minorEastAsia"/>
        </w:rPr>
      </w:pPr>
      <w:r>
        <w:rPr>
          <w:rFonts w:eastAsiaTheme="minorEastAsia"/>
        </w:rPr>
        <w:t>As a fa</w:t>
      </w:r>
      <w:r w:rsidR="009951A7">
        <w:rPr>
          <w:rFonts w:eastAsiaTheme="minorEastAsia"/>
        </w:rPr>
        <w:t>r</w:t>
      </w:r>
      <w:r>
        <w:rPr>
          <w:rFonts w:eastAsiaTheme="minorEastAsia"/>
        </w:rPr>
        <w:t xml:space="preserve">mer, I want to improve my irrigation </w:t>
      </w:r>
      <w:r w:rsidR="00A51FB6">
        <w:rPr>
          <w:rFonts w:eastAsiaTheme="minorEastAsia"/>
        </w:rPr>
        <w:t>system efficiency</w:t>
      </w:r>
      <w:r w:rsidR="00B75FB8">
        <w:rPr>
          <w:rFonts w:eastAsiaTheme="minorEastAsia"/>
        </w:rPr>
        <w:t xml:space="preserve"> </w:t>
      </w:r>
      <w:r w:rsidR="00412CB7">
        <w:rPr>
          <w:rFonts w:eastAsiaTheme="minorEastAsia"/>
        </w:rPr>
        <w:t>to</w:t>
      </w:r>
      <w:r w:rsidR="00B75FB8">
        <w:rPr>
          <w:rFonts w:eastAsiaTheme="minorEastAsia"/>
        </w:rPr>
        <w:t xml:space="preserve"> make better use of limited water </w:t>
      </w:r>
      <w:r w:rsidR="00710E39">
        <w:rPr>
          <w:rFonts w:eastAsiaTheme="minorEastAsia"/>
        </w:rPr>
        <w:t>supplies.</w:t>
      </w:r>
    </w:p>
    <w:p w14:paraId="777AF40E" w14:textId="5DAC4215" w:rsidR="00F359C3" w:rsidRDefault="00F359C3" w:rsidP="00B80ECA">
      <w:pPr>
        <w:pStyle w:val="ListParagraph"/>
        <w:numPr>
          <w:ilvl w:val="0"/>
          <w:numId w:val="34"/>
        </w:numPr>
        <w:rPr>
          <w:rFonts w:eastAsiaTheme="minorEastAsia"/>
        </w:rPr>
      </w:pPr>
      <w:r>
        <w:rPr>
          <w:rFonts w:eastAsiaTheme="minorEastAsia"/>
        </w:rPr>
        <w:t xml:space="preserve">As an irrigation solutions provider, I want to provide farmers with </w:t>
      </w:r>
      <w:r w:rsidR="00536A2E">
        <w:rPr>
          <w:rFonts w:eastAsiaTheme="minorEastAsia"/>
        </w:rPr>
        <w:t>planning tools</w:t>
      </w:r>
      <w:r w:rsidR="006A53E2">
        <w:rPr>
          <w:rFonts w:eastAsiaTheme="minorEastAsia"/>
        </w:rPr>
        <w:t xml:space="preserve"> to design their </w:t>
      </w:r>
      <w:r w:rsidR="0020077C">
        <w:rPr>
          <w:rFonts w:eastAsiaTheme="minorEastAsia"/>
        </w:rPr>
        <w:t>irrigation</w:t>
      </w:r>
      <w:r w:rsidR="006A53E2">
        <w:rPr>
          <w:rFonts w:eastAsiaTheme="minorEastAsia"/>
        </w:rPr>
        <w:t xml:space="preserve"> system</w:t>
      </w:r>
      <w:r w:rsidR="00EE519C">
        <w:rPr>
          <w:rFonts w:eastAsiaTheme="minorEastAsia"/>
        </w:rPr>
        <w:t>s</w:t>
      </w:r>
      <w:r w:rsidR="006A53E2">
        <w:rPr>
          <w:rFonts w:eastAsiaTheme="minorEastAsia"/>
        </w:rPr>
        <w:t xml:space="preserve"> </w:t>
      </w:r>
      <w:r w:rsidR="0020077C">
        <w:rPr>
          <w:rFonts w:eastAsiaTheme="minorEastAsia"/>
        </w:rPr>
        <w:t>so that I can deliver tailored solutions that meet their needs as efficiently as possible.</w:t>
      </w:r>
    </w:p>
    <w:p w14:paraId="6DFABF61" w14:textId="3054DF16" w:rsidR="0020077C" w:rsidRDefault="0020077C" w:rsidP="00B80ECA">
      <w:pPr>
        <w:pStyle w:val="ListParagraph"/>
        <w:numPr>
          <w:ilvl w:val="0"/>
          <w:numId w:val="34"/>
        </w:numPr>
        <w:rPr>
          <w:rFonts w:eastAsiaTheme="minorEastAsia"/>
        </w:rPr>
      </w:pPr>
      <w:r>
        <w:rPr>
          <w:rFonts w:eastAsiaTheme="minorEastAsia"/>
        </w:rPr>
        <w:t xml:space="preserve">As a </w:t>
      </w:r>
      <w:r w:rsidR="00FC2A18">
        <w:rPr>
          <w:rFonts w:eastAsiaTheme="minorEastAsia"/>
        </w:rPr>
        <w:t>local water</w:t>
      </w:r>
      <w:r w:rsidR="00A97638">
        <w:rPr>
          <w:rFonts w:eastAsiaTheme="minorEastAsia"/>
        </w:rPr>
        <w:t xml:space="preserve">shed </w:t>
      </w:r>
      <w:r w:rsidR="00537871">
        <w:rPr>
          <w:rFonts w:eastAsiaTheme="minorEastAsia"/>
        </w:rPr>
        <w:t>committee, we</w:t>
      </w:r>
      <w:r w:rsidR="00B36A75">
        <w:rPr>
          <w:rFonts w:eastAsiaTheme="minorEastAsia"/>
        </w:rPr>
        <w:t xml:space="preserve"> want to provide farmers with </w:t>
      </w:r>
      <w:r w:rsidR="00E934EA">
        <w:rPr>
          <w:rFonts w:eastAsiaTheme="minorEastAsia"/>
        </w:rPr>
        <w:t>up-to-date</w:t>
      </w:r>
      <w:r w:rsidR="00087331">
        <w:rPr>
          <w:rFonts w:eastAsiaTheme="minorEastAsia"/>
        </w:rPr>
        <w:t xml:space="preserve"> </w:t>
      </w:r>
      <w:r w:rsidR="00B36A75">
        <w:rPr>
          <w:rFonts w:eastAsiaTheme="minorEastAsia"/>
        </w:rPr>
        <w:t xml:space="preserve">information on </w:t>
      </w:r>
      <w:r w:rsidR="00863BCB">
        <w:rPr>
          <w:rFonts w:eastAsiaTheme="minorEastAsia"/>
        </w:rPr>
        <w:t xml:space="preserve">seasonal </w:t>
      </w:r>
      <w:r w:rsidR="00087331">
        <w:rPr>
          <w:rFonts w:eastAsiaTheme="minorEastAsia"/>
        </w:rPr>
        <w:t>climate and weather</w:t>
      </w:r>
      <w:r w:rsidR="00863BCB">
        <w:rPr>
          <w:rFonts w:eastAsiaTheme="minorEastAsia"/>
        </w:rPr>
        <w:t xml:space="preserve"> related to their crops to help them make </w:t>
      </w:r>
      <w:r w:rsidR="00087331">
        <w:rPr>
          <w:rFonts w:eastAsiaTheme="minorEastAsia"/>
        </w:rPr>
        <w:t xml:space="preserve">better planning and water management decisions. </w:t>
      </w:r>
    </w:p>
    <w:p w14:paraId="087E3C65" w14:textId="7369B646" w:rsidR="00087331" w:rsidRPr="00087331" w:rsidRDefault="00795670" w:rsidP="00087331">
      <w:pPr>
        <w:rPr>
          <w:rFonts w:eastAsiaTheme="minorEastAsia"/>
        </w:rPr>
      </w:pPr>
      <w:r>
        <w:rPr>
          <w:rFonts w:eastAsiaTheme="minorEastAsia"/>
        </w:rPr>
        <w:t>From the above example</w:t>
      </w:r>
      <w:r w:rsidR="005467C1">
        <w:rPr>
          <w:rFonts w:eastAsiaTheme="minorEastAsia"/>
        </w:rPr>
        <w:t xml:space="preserve">, we see </w:t>
      </w:r>
      <w:r w:rsidR="006F7145">
        <w:rPr>
          <w:rFonts w:eastAsiaTheme="minorEastAsia"/>
        </w:rPr>
        <w:t xml:space="preserve">an </w:t>
      </w:r>
      <w:r w:rsidR="005467C1">
        <w:rPr>
          <w:rFonts w:eastAsiaTheme="minorEastAsia"/>
        </w:rPr>
        <w:t xml:space="preserve">overlap in </w:t>
      </w:r>
      <w:r w:rsidR="002412E5">
        <w:rPr>
          <w:rFonts w:eastAsiaTheme="minorEastAsia"/>
        </w:rPr>
        <w:t xml:space="preserve">at least </w:t>
      </w:r>
      <w:r w:rsidR="005467C1">
        <w:rPr>
          <w:rFonts w:eastAsiaTheme="minorEastAsia"/>
        </w:rPr>
        <w:t>two solution spaces</w:t>
      </w:r>
      <w:r w:rsidR="00445AF2" w:rsidRPr="006460BF">
        <w:rPr>
          <w:rFonts w:eastAsiaTheme="minorEastAsia"/>
        </w:rPr>
        <w:t>—</w:t>
      </w:r>
      <w:r w:rsidR="001F5EF3">
        <w:rPr>
          <w:rFonts w:eastAsiaTheme="minorEastAsia"/>
        </w:rPr>
        <w:t xml:space="preserve">namely </w:t>
      </w:r>
      <w:r w:rsidR="005467C1">
        <w:rPr>
          <w:rFonts w:eastAsiaTheme="minorEastAsia"/>
        </w:rPr>
        <w:t>water management</w:t>
      </w:r>
      <w:r w:rsidR="004B433B">
        <w:rPr>
          <w:rFonts w:eastAsiaTheme="minorEastAsia"/>
        </w:rPr>
        <w:t>,</w:t>
      </w:r>
      <w:r w:rsidR="005467C1">
        <w:rPr>
          <w:rFonts w:eastAsiaTheme="minorEastAsia"/>
        </w:rPr>
        <w:t xml:space="preserve"> and weather and climate</w:t>
      </w:r>
      <w:r w:rsidR="00445AF2" w:rsidRPr="006460BF">
        <w:rPr>
          <w:rFonts w:eastAsiaTheme="minorEastAsia"/>
        </w:rPr>
        <w:t>—</w:t>
      </w:r>
      <w:r w:rsidR="009C4801">
        <w:rPr>
          <w:rFonts w:eastAsiaTheme="minorEastAsia"/>
        </w:rPr>
        <w:t>with</w:t>
      </w:r>
      <w:r w:rsidR="005467C1">
        <w:rPr>
          <w:rFonts w:eastAsiaTheme="minorEastAsia"/>
        </w:rPr>
        <w:t xml:space="preserve"> the potential for several different digital solutions, </w:t>
      </w:r>
      <w:r w:rsidR="005467C1">
        <w:rPr>
          <w:rFonts w:eastAsiaTheme="minorEastAsia"/>
        </w:rPr>
        <w:lastRenderedPageBreak/>
        <w:t xml:space="preserve">including </w:t>
      </w:r>
      <w:r w:rsidR="00427FAB">
        <w:rPr>
          <w:rFonts w:eastAsiaTheme="minorEastAsia"/>
        </w:rPr>
        <w:t xml:space="preserve">irrigation planning tools, weather and climate forecasts, and </w:t>
      </w:r>
      <w:r w:rsidR="00242FE2">
        <w:rPr>
          <w:rFonts w:eastAsiaTheme="minorEastAsia"/>
        </w:rPr>
        <w:t xml:space="preserve">localized, </w:t>
      </w:r>
      <w:r w:rsidR="00427FAB">
        <w:rPr>
          <w:rFonts w:eastAsiaTheme="minorEastAsia"/>
        </w:rPr>
        <w:t>crop</w:t>
      </w:r>
      <w:r w:rsidR="00242FE2">
        <w:rPr>
          <w:rFonts w:eastAsiaTheme="minorEastAsia"/>
        </w:rPr>
        <w:t>-</w:t>
      </w:r>
      <w:r w:rsidR="00427FAB">
        <w:rPr>
          <w:rFonts w:eastAsiaTheme="minorEastAsia"/>
        </w:rPr>
        <w:t xml:space="preserve">specific information resources. </w:t>
      </w:r>
      <w:r w:rsidR="009951A7">
        <w:rPr>
          <w:rFonts w:eastAsiaTheme="minorEastAsia"/>
        </w:rPr>
        <w:t>With these user stories, specific CSDA solutions can be considered.</w:t>
      </w:r>
    </w:p>
    <w:p w14:paraId="5F89AD94" w14:textId="2BD0CB22" w:rsidR="140D1701" w:rsidRDefault="002F5153" w:rsidP="002F5153">
      <w:pPr>
        <w:pStyle w:val="Heading2"/>
        <w:numPr>
          <w:ilvl w:val="0"/>
          <w:numId w:val="0"/>
        </w:numPr>
        <w:ind w:left="576" w:hanging="576"/>
        <w:rPr>
          <w:rFonts w:ascii="Calibri Light" w:hAnsi="Calibri Light"/>
        </w:rPr>
      </w:pPr>
      <w:bookmarkStart w:id="39" w:name="_Toc102152099"/>
      <w:r>
        <w:rPr>
          <w:rFonts w:ascii="Calibri Light" w:hAnsi="Calibri Light"/>
        </w:rPr>
        <w:t xml:space="preserve">Step 2: </w:t>
      </w:r>
      <w:r w:rsidR="00355674">
        <w:rPr>
          <w:rFonts w:ascii="Calibri Light" w:hAnsi="Calibri Light"/>
        </w:rPr>
        <w:t>Crosswalk user stories with</w:t>
      </w:r>
      <w:r w:rsidR="15BE33E5" w:rsidRPr="631747A1">
        <w:rPr>
          <w:rFonts w:ascii="Calibri Light" w:hAnsi="Calibri Light"/>
        </w:rPr>
        <w:t xml:space="preserve"> existing solutions</w:t>
      </w:r>
      <w:bookmarkEnd w:id="39"/>
    </w:p>
    <w:p w14:paraId="0B5A776C" w14:textId="5A01DEF3" w:rsidR="140D1701" w:rsidRDefault="5E17CE9D" w:rsidP="5E17CE9D">
      <w:r w:rsidRPr="5E17CE9D">
        <w:rPr>
          <w:rFonts w:ascii="Calibri" w:eastAsia="Calibri" w:hAnsi="Calibri" w:cs="Calibri"/>
          <w:color w:val="000000" w:themeColor="text1"/>
        </w:rPr>
        <w:t xml:space="preserve">To distil a set of locally viable solutions </w:t>
      </w:r>
      <w:r w:rsidR="00355674">
        <w:rPr>
          <w:rFonts w:ascii="Calibri" w:eastAsia="Calibri" w:hAnsi="Calibri" w:cs="Calibri"/>
          <w:color w:val="000000" w:themeColor="text1"/>
        </w:rPr>
        <w:t xml:space="preserve">from </w:t>
      </w:r>
      <w:r w:rsidRPr="5E17CE9D">
        <w:rPr>
          <w:rFonts w:ascii="Calibri" w:eastAsia="Calibri" w:hAnsi="Calibri" w:cs="Calibri"/>
          <w:color w:val="000000" w:themeColor="text1"/>
        </w:rPr>
        <w:t>within the identified solution space</w:t>
      </w:r>
      <w:r w:rsidR="00A40F62">
        <w:rPr>
          <w:rFonts w:ascii="Calibri" w:eastAsia="Calibri" w:hAnsi="Calibri" w:cs="Calibri"/>
          <w:color w:val="000000" w:themeColor="text1"/>
        </w:rPr>
        <w:t>(s)</w:t>
      </w:r>
      <w:r w:rsidRPr="5E17CE9D">
        <w:rPr>
          <w:rFonts w:ascii="Calibri" w:eastAsia="Calibri" w:hAnsi="Calibri" w:cs="Calibri"/>
          <w:color w:val="000000" w:themeColor="text1"/>
        </w:rPr>
        <w:t xml:space="preserve">, the </w:t>
      </w:r>
      <w:r w:rsidR="005C6C99">
        <w:rPr>
          <w:rFonts w:ascii="Calibri" w:eastAsia="Calibri" w:hAnsi="Calibri" w:cs="Calibri"/>
          <w:color w:val="000000" w:themeColor="text1"/>
        </w:rPr>
        <w:t>next step is to</w:t>
      </w:r>
      <w:r w:rsidRPr="5E17CE9D">
        <w:rPr>
          <w:rFonts w:ascii="Calibri" w:eastAsia="Calibri" w:hAnsi="Calibri" w:cs="Calibri"/>
          <w:color w:val="000000" w:themeColor="text1"/>
        </w:rPr>
        <w:t xml:space="preserve"> review documented examples of digital adaptation in online databases. The objective now is to identify a set of </w:t>
      </w:r>
      <w:r w:rsidR="005C6C99">
        <w:rPr>
          <w:rFonts w:ascii="Calibri" w:eastAsia="Calibri" w:hAnsi="Calibri" w:cs="Calibri"/>
          <w:color w:val="000000" w:themeColor="text1"/>
        </w:rPr>
        <w:t>three to five</w:t>
      </w:r>
      <w:r w:rsidRPr="5E17CE9D">
        <w:rPr>
          <w:rFonts w:ascii="Calibri" w:eastAsia="Calibri" w:hAnsi="Calibri" w:cs="Calibri"/>
          <w:color w:val="000000" w:themeColor="text1"/>
        </w:rPr>
        <w:t xml:space="preserve"> promising</w:t>
      </w:r>
      <w:r w:rsidR="0056431C">
        <w:rPr>
          <w:rFonts w:ascii="Calibri" w:eastAsia="Calibri" w:hAnsi="Calibri" w:cs="Calibri"/>
          <w:color w:val="000000" w:themeColor="text1"/>
        </w:rPr>
        <w:t xml:space="preserve"> and </w:t>
      </w:r>
      <w:r w:rsidRPr="5E17CE9D">
        <w:rPr>
          <w:rFonts w:ascii="Calibri" w:eastAsia="Calibri" w:hAnsi="Calibri" w:cs="Calibri"/>
          <w:color w:val="000000" w:themeColor="text1"/>
        </w:rPr>
        <w:t xml:space="preserve">relevant solutions through a thorough analysis of existing </w:t>
      </w:r>
      <w:r w:rsidR="005C6C99">
        <w:rPr>
          <w:rFonts w:ascii="Calibri" w:eastAsia="Calibri" w:hAnsi="Calibri" w:cs="Calibri"/>
          <w:color w:val="000000" w:themeColor="text1"/>
        </w:rPr>
        <w:t>examples</w:t>
      </w:r>
      <w:r w:rsidRPr="5E17CE9D">
        <w:rPr>
          <w:rFonts w:ascii="Calibri" w:eastAsia="Calibri" w:hAnsi="Calibri" w:cs="Calibri"/>
          <w:color w:val="000000" w:themeColor="text1"/>
        </w:rPr>
        <w:t>. Useful resources that can be filtered by solution space and value chain include:</w:t>
      </w:r>
    </w:p>
    <w:p w14:paraId="5A1D1F0D" w14:textId="06709402" w:rsidR="140D1701" w:rsidRDefault="001A74C6" w:rsidP="5E17CE9D">
      <w:pPr>
        <w:pStyle w:val="ListParagraph"/>
        <w:numPr>
          <w:ilvl w:val="0"/>
          <w:numId w:val="17"/>
        </w:numPr>
        <w:rPr>
          <w:rFonts w:eastAsiaTheme="minorEastAsia"/>
          <w:color w:val="000000" w:themeColor="text1"/>
        </w:rPr>
      </w:pPr>
      <w:r>
        <w:rPr>
          <w:rFonts w:ascii="Calibri" w:eastAsia="Calibri" w:hAnsi="Calibri" w:cs="Calibri"/>
          <w:color w:val="000000" w:themeColor="text1"/>
        </w:rPr>
        <w:t>T</w:t>
      </w:r>
      <w:r w:rsidR="5E17CE9D" w:rsidRPr="5E17CE9D">
        <w:rPr>
          <w:rFonts w:ascii="Calibri" w:eastAsia="Calibri" w:hAnsi="Calibri" w:cs="Calibri"/>
          <w:color w:val="000000" w:themeColor="text1"/>
        </w:rPr>
        <w:t>he Digital Agri Hub dashboard (</w:t>
      </w:r>
      <w:hyperlink r:id="rId29">
        <w:r w:rsidR="5E17CE9D" w:rsidRPr="5E17CE9D">
          <w:rPr>
            <w:rStyle w:val="Hyperlink"/>
            <w:rFonts w:ascii="Calibri" w:eastAsia="Calibri" w:hAnsi="Calibri" w:cs="Calibri"/>
          </w:rPr>
          <w:t>https://digitalagrihub.org/en/web/guest/dashboard</w:t>
        </w:r>
      </w:hyperlink>
      <w:r w:rsidR="5E17CE9D" w:rsidRPr="5E17CE9D">
        <w:rPr>
          <w:rFonts w:ascii="Calibri" w:eastAsia="Calibri" w:hAnsi="Calibri" w:cs="Calibri"/>
          <w:color w:val="000000" w:themeColor="text1"/>
        </w:rPr>
        <w:t>)</w:t>
      </w:r>
    </w:p>
    <w:p w14:paraId="1C25050F" w14:textId="3E43F440" w:rsidR="140D1701" w:rsidRDefault="5E17CE9D" w:rsidP="5E17CE9D">
      <w:pPr>
        <w:pStyle w:val="ListParagraph"/>
        <w:numPr>
          <w:ilvl w:val="0"/>
          <w:numId w:val="17"/>
        </w:numPr>
        <w:rPr>
          <w:rFonts w:eastAsiaTheme="minorEastAsia"/>
          <w:color w:val="000000" w:themeColor="text1"/>
        </w:rPr>
      </w:pPr>
      <w:r w:rsidRPr="5E17CE9D">
        <w:rPr>
          <w:rFonts w:ascii="Calibri" w:eastAsia="Calibri" w:hAnsi="Calibri" w:cs="Calibri"/>
          <w:color w:val="000000" w:themeColor="text1"/>
        </w:rPr>
        <w:t>Agriculture in the Digital Age (</w:t>
      </w:r>
      <w:hyperlink r:id="rId30">
        <w:r w:rsidRPr="5E17CE9D">
          <w:rPr>
            <w:rStyle w:val="Hyperlink"/>
            <w:rFonts w:ascii="Calibri" w:eastAsia="Calibri" w:hAnsi="Calibri" w:cs="Calibri"/>
          </w:rPr>
          <w:t>https://agricultureinthedigitalage.org/explore-data/</w:t>
        </w:r>
      </w:hyperlink>
      <w:r w:rsidRPr="5E17CE9D">
        <w:rPr>
          <w:rFonts w:ascii="Calibri" w:eastAsia="Calibri" w:hAnsi="Calibri" w:cs="Calibri"/>
          <w:color w:val="000000" w:themeColor="text1"/>
        </w:rPr>
        <w:t>)</w:t>
      </w:r>
    </w:p>
    <w:p w14:paraId="1EF9B3EA" w14:textId="2F2277B5" w:rsidR="140D1701" w:rsidRDefault="77C9E2A2" w:rsidP="7BA3F470">
      <w:pPr>
        <w:pStyle w:val="ListParagraph"/>
        <w:numPr>
          <w:ilvl w:val="0"/>
          <w:numId w:val="17"/>
        </w:numPr>
        <w:rPr>
          <w:rFonts w:eastAsiaTheme="minorEastAsia"/>
          <w:color w:val="000000" w:themeColor="text1"/>
        </w:rPr>
      </w:pPr>
      <w:r w:rsidRPr="5E17CE9D">
        <w:rPr>
          <w:rFonts w:ascii="Calibri" w:eastAsia="Calibri" w:hAnsi="Calibri" w:cs="Calibri"/>
          <w:color w:val="000000" w:themeColor="text1"/>
        </w:rPr>
        <w:t>GSMA’s</w:t>
      </w:r>
      <w:r w:rsidR="00E9450F">
        <w:rPr>
          <w:rFonts w:ascii="Calibri" w:eastAsia="Calibri" w:hAnsi="Calibri" w:cs="Calibri"/>
          <w:color w:val="000000" w:themeColor="text1"/>
        </w:rPr>
        <w:t xml:space="preserve"> (</w:t>
      </w:r>
      <w:r w:rsidR="007D7DF9" w:rsidRPr="007D7DF9">
        <w:rPr>
          <w:rFonts w:ascii="Calibri" w:eastAsia="Calibri" w:hAnsi="Calibri" w:cs="Calibri"/>
          <w:color w:val="000000" w:themeColor="text1"/>
        </w:rPr>
        <w:t>Global System for Mobile communications Association</w:t>
      </w:r>
      <w:r w:rsidR="007D7DF9">
        <w:rPr>
          <w:rFonts w:ascii="Calibri" w:eastAsia="Calibri" w:hAnsi="Calibri" w:cs="Calibri"/>
          <w:color w:val="000000" w:themeColor="text1"/>
        </w:rPr>
        <w:t>)</w:t>
      </w:r>
      <w:r w:rsidRPr="5E17CE9D">
        <w:rPr>
          <w:rFonts w:ascii="Calibri" w:eastAsia="Calibri" w:hAnsi="Calibri" w:cs="Calibri"/>
          <w:color w:val="000000" w:themeColor="text1"/>
        </w:rPr>
        <w:t xml:space="preserve"> </w:t>
      </w:r>
      <w:proofErr w:type="spellStart"/>
      <w:r w:rsidRPr="5E17CE9D">
        <w:rPr>
          <w:rFonts w:ascii="Calibri" w:eastAsia="Calibri" w:hAnsi="Calibri" w:cs="Calibri"/>
          <w:color w:val="000000" w:themeColor="text1"/>
        </w:rPr>
        <w:t>AgriTech</w:t>
      </w:r>
      <w:proofErr w:type="spellEnd"/>
      <w:r w:rsidRPr="5E17CE9D">
        <w:rPr>
          <w:rFonts w:ascii="Calibri" w:eastAsia="Calibri" w:hAnsi="Calibri" w:cs="Calibri"/>
          <w:color w:val="000000" w:themeColor="text1"/>
        </w:rPr>
        <w:t xml:space="preserve"> Deployment Tracker (</w:t>
      </w:r>
      <w:hyperlink r:id="rId31">
        <w:r w:rsidRPr="54BB9B52">
          <w:rPr>
            <w:rStyle w:val="Hyperlink"/>
            <w:rFonts w:ascii="Calibri" w:eastAsia="Calibri" w:hAnsi="Calibri" w:cs="Calibri"/>
          </w:rPr>
          <w:t>https://www.gsma.com/mobilefordevelopment/m4d-tracker/magri-deployment-tracker/</w:t>
        </w:r>
      </w:hyperlink>
      <w:r w:rsidRPr="5E17CE9D">
        <w:rPr>
          <w:rFonts w:ascii="Calibri" w:eastAsia="Calibri" w:hAnsi="Calibri" w:cs="Calibri"/>
          <w:color w:val="000000" w:themeColor="text1"/>
        </w:rPr>
        <w:t>)</w:t>
      </w:r>
    </w:p>
    <w:p w14:paraId="1FC4B782" w14:textId="1B79B844" w:rsidR="54BB9B52" w:rsidRDefault="54BB9B52" w:rsidP="54BB9B52">
      <w:pPr>
        <w:pStyle w:val="ListParagraph"/>
        <w:numPr>
          <w:ilvl w:val="0"/>
          <w:numId w:val="17"/>
        </w:numPr>
        <w:rPr>
          <w:rFonts w:ascii="Calibri" w:eastAsiaTheme="minorEastAsia" w:hAnsi="Calibri" w:cs="Calibri"/>
          <w:color w:val="000000" w:themeColor="text1"/>
        </w:rPr>
      </w:pPr>
      <w:r w:rsidRPr="54BB9B52">
        <w:rPr>
          <w:rFonts w:ascii="Calibri" w:eastAsiaTheme="minorEastAsia" w:hAnsi="Calibri" w:cs="Calibri"/>
          <w:color w:val="000000" w:themeColor="text1"/>
        </w:rPr>
        <w:t xml:space="preserve">CGIAR Big Data Platforms Evidence Clearing House </w:t>
      </w:r>
      <w:hyperlink r:id="rId32">
        <w:r w:rsidRPr="54BB9B52">
          <w:rPr>
            <w:rStyle w:val="Hyperlink"/>
            <w:rFonts w:ascii="Calibri" w:eastAsiaTheme="minorEastAsia" w:hAnsi="Calibri" w:cs="Calibri"/>
          </w:rPr>
          <w:t>https://bigdata.cgiar.org/evidence-clearing-house/</w:t>
        </w:r>
      </w:hyperlink>
      <w:r w:rsidRPr="54BB9B52">
        <w:rPr>
          <w:rFonts w:ascii="Calibri" w:eastAsiaTheme="minorEastAsia" w:hAnsi="Calibri" w:cs="Calibri"/>
          <w:color w:val="000000" w:themeColor="text1"/>
        </w:rPr>
        <w:t xml:space="preserve"> </w:t>
      </w:r>
    </w:p>
    <w:p w14:paraId="7A957C94" w14:textId="6B674612" w:rsidR="00455831" w:rsidRDefault="00455831" w:rsidP="54BB9B52">
      <w:pPr>
        <w:pStyle w:val="ListParagraph"/>
        <w:numPr>
          <w:ilvl w:val="0"/>
          <w:numId w:val="17"/>
        </w:numPr>
        <w:rPr>
          <w:rFonts w:ascii="Calibri" w:eastAsiaTheme="minorEastAsia" w:hAnsi="Calibri" w:cs="Calibri"/>
          <w:color w:val="000000" w:themeColor="text1"/>
        </w:rPr>
      </w:pPr>
      <w:r>
        <w:rPr>
          <w:rFonts w:ascii="Calibri" w:eastAsiaTheme="minorEastAsia" w:hAnsi="Calibri" w:cs="Calibri"/>
          <w:color w:val="000000" w:themeColor="text1"/>
        </w:rPr>
        <w:t xml:space="preserve">Sprout </w:t>
      </w:r>
      <w:r w:rsidR="00AC6A03">
        <w:rPr>
          <w:rFonts w:ascii="Calibri" w:eastAsiaTheme="minorEastAsia" w:hAnsi="Calibri" w:cs="Calibri"/>
          <w:color w:val="000000" w:themeColor="text1"/>
        </w:rPr>
        <w:t>Open Content Platform (</w:t>
      </w:r>
      <w:hyperlink r:id="rId33" w:history="1">
        <w:r w:rsidR="00AC6A03" w:rsidRPr="008B7CF8">
          <w:rPr>
            <w:rStyle w:val="Hyperlink"/>
            <w:rFonts w:ascii="Calibri" w:eastAsiaTheme="minorEastAsia" w:hAnsi="Calibri" w:cs="Calibri"/>
          </w:rPr>
          <w:t>https://sproutopencontent.com/</w:t>
        </w:r>
      </w:hyperlink>
      <w:r w:rsidR="00AC6A03">
        <w:rPr>
          <w:rFonts w:ascii="Calibri" w:eastAsiaTheme="minorEastAsia" w:hAnsi="Calibri" w:cs="Calibri"/>
          <w:color w:val="000000" w:themeColor="text1"/>
        </w:rPr>
        <w:t xml:space="preserve">) </w:t>
      </w:r>
    </w:p>
    <w:p w14:paraId="0DC8B3B3" w14:textId="11993C16" w:rsidR="000448D8" w:rsidRDefault="000448D8" w:rsidP="54BB9B52">
      <w:pPr>
        <w:pStyle w:val="ListParagraph"/>
        <w:numPr>
          <w:ilvl w:val="0"/>
          <w:numId w:val="17"/>
        </w:numPr>
        <w:rPr>
          <w:rFonts w:ascii="Calibri" w:eastAsiaTheme="minorEastAsia" w:hAnsi="Calibri" w:cs="Calibri"/>
          <w:color w:val="000000" w:themeColor="text1"/>
        </w:rPr>
      </w:pPr>
      <w:r>
        <w:rPr>
          <w:rFonts w:ascii="Calibri" w:eastAsiaTheme="minorEastAsia" w:hAnsi="Calibri" w:cs="Calibri"/>
          <w:color w:val="000000" w:themeColor="text1"/>
        </w:rPr>
        <w:t xml:space="preserve">Earlier </w:t>
      </w:r>
      <w:r w:rsidR="0013578A">
        <w:rPr>
          <w:rFonts w:ascii="Calibri" w:eastAsiaTheme="minorEastAsia" w:hAnsi="Calibri" w:cs="Calibri"/>
          <w:color w:val="000000" w:themeColor="text1"/>
        </w:rPr>
        <w:t>Mercy Corps</w:t>
      </w:r>
      <w:r>
        <w:rPr>
          <w:rFonts w:ascii="Calibri" w:eastAsiaTheme="minorEastAsia" w:hAnsi="Calibri" w:cs="Calibri"/>
          <w:color w:val="000000" w:themeColor="text1"/>
        </w:rPr>
        <w:t xml:space="preserve"> </w:t>
      </w:r>
      <w:proofErr w:type="spellStart"/>
      <w:r w:rsidR="00051F46">
        <w:rPr>
          <w:rFonts w:ascii="Calibri" w:eastAsiaTheme="minorEastAsia" w:hAnsi="Calibri" w:cs="Calibri"/>
          <w:color w:val="000000" w:themeColor="text1"/>
        </w:rPr>
        <w:t>AgriFin</w:t>
      </w:r>
      <w:proofErr w:type="spellEnd"/>
      <w:r w:rsidR="00051F46">
        <w:rPr>
          <w:rFonts w:ascii="Calibri" w:eastAsiaTheme="minorEastAsia" w:hAnsi="Calibri" w:cs="Calibri"/>
          <w:color w:val="000000" w:themeColor="text1"/>
        </w:rPr>
        <w:t xml:space="preserve"> work on Digital CSA (</w:t>
      </w:r>
      <w:hyperlink r:id="rId34" w:history="1">
        <w:r w:rsidR="00051F46" w:rsidRPr="008B7CF8">
          <w:rPr>
            <w:rStyle w:val="Hyperlink"/>
            <w:rFonts w:ascii="Calibri" w:eastAsiaTheme="minorEastAsia" w:hAnsi="Calibri" w:cs="Calibri"/>
          </w:rPr>
          <w:t>https://www.mercycorpsagrifin.org/2020/01/10/digital-climate-smart-agriculture/</w:t>
        </w:r>
      </w:hyperlink>
      <w:r w:rsidR="00051F46">
        <w:rPr>
          <w:rFonts w:ascii="Calibri" w:eastAsiaTheme="minorEastAsia" w:hAnsi="Calibri" w:cs="Calibri"/>
          <w:color w:val="000000" w:themeColor="text1"/>
        </w:rPr>
        <w:t xml:space="preserve">) </w:t>
      </w:r>
    </w:p>
    <w:p w14:paraId="72080560" w14:textId="5E13902C" w:rsidR="00EA0DBA" w:rsidRDefault="1A3BAC2D" w:rsidP="5E17CE9D">
      <w:pPr>
        <w:rPr>
          <w:rFonts w:ascii="Calibri" w:eastAsia="Calibri" w:hAnsi="Calibri" w:cs="Calibri"/>
          <w:color w:val="000000" w:themeColor="text1"/>
        </w:rPr>
      </w:pPr>
      <w:r w:rsidRPr="7BA3F470">
        <w:rPr>
          <w:rFonts w:ascii="Calibri" w:eastAsia="Calibri" w:hAnsi="Calibri" w:cs="Calibri"/>
          <w:color w:val="000000" w:themeColor="text1"/>
        </w:rPr>
        <w:t>These online resources include information on (</w:t>
      </w:r>
      <w:r w:rsidR="003E2064">
        <w:rPr>
          <w:rFonts w:ascii="Calibri" w:eastAsia="Calibri" w:hAnsi="Calibri" w:cs="Calibri"/>
          <w:color w:val="000000" w:themeColor="text1"/>
        </w:rPr>
        <w:t>1</w:t>
      </w:r>
      <w:r w:rsidRPr="7BA3F470">
        <w:rPr>
          <w:rFonts w:ascii="Calibri" w:eastAsia="Calibri" w:hAnsi="Calibri" w:cs="Calibri"/>
          <w:color w:val="000000" w:themeColor="text1"/>
        </w:rPr>
        <w:t>) fully functional, commercial digital adaptation solutions that are relatively simple to replicate or scale to a new context</w:t>
      </w:r>
      <w:r w:rsidR="003E2064">
        <w:rPr>
          <w:rFonts w:ascii="Calibri" w:eastAsia="Calibri" w:hAnsi="Calibri" w:cs="Calibri"/>
          <w:color w:val="000000" w:themeColor="text1"/>
        </w:rPr>
        <w:t>;</w:t>
      </w:r>
      <w:r w:rsidRPr="7BA3F470">
        <w:rPr>
          <w:rFonts w:ascii="Calibri" w:eastAsia="Calibri" w:hAnsi="Calibri" w:cs="Calibri"/>
          <w:color w:val="000000" w:themeColor="text1"/>
        </w:rPr>
        <w:t xml:space="preserve"> (</w:t>
      </w:r>
      <w:r w:rsidR="003E2064">
        <w:rPr>
          <w:rFonts w:ascii="Calibri" w:eastAsia="Calibri" w:hAnsi="Calibri" w:cs="Calibri"/>
          <w:color w:val="000000" w:themeColor="text1"/>
        </w:rPr>
        <w:t>2</w:t>
      </w:r>
      <w:r w:rsidRPr="7BA3F470">
        <w:rPr>
          <w:rFonts w:ascii="Calibri" w:eastAsia="Calibri" w:hAnsi="Calibri" w:cs="Calibri"/>
          <w:color w:val="000000" w:themeColor="text1"/>
        </w:rPr>
        <w:t xml:space="preserve">) </w:t>
      </w:r>
      <w:r w:rsidR="00231D9E">
        <w:rPr>
          <w:rFonts w:ascii="Calibri" w:eastAsia="Calibri" w:hAnsi="Calibri" w:cs="Calibri"/>
          <w:color w:val="000000" w:themeColor="text1"/>
        </w:rPr>
        <w:t>previously implemented</w:t>
      </w:r>
      <w:r w:rsidRPr="7BA3F470">
        <w:rPr>
          <w:rFonts w:ascii="Calibri" w:eastAsia="Calibri" w:hAnsi="Calibri" w:cs="Calibri"/>
          <w:color w:val="000000" w:themeColor="text1"/>
        </w:rPr>
        <w:t xml:space="preserve"> services that had worked well but </w:t>
      </w:r>
      <w:r w:rsidR="00EA0DBA">
        <w:rPr>
          <w:rFonts w:ascii="Calibri" w:eastAsia="Calibri" w:hAnsi="Calibri" w:cs="Calibri"/>
          <w:color w:val="000000" w:themeColor="text1"/>
        </w:rPr>
        <w:t>had limited funding horizons</w:t>
      </w:r>
      <w:r w:rsidR="003E2064">
        <w:rPr>
          <w:rFonts w:ascii="Calibri" w:eastAsia="Calibri" w:hAnsi="Calibri" w:cs="Calibri"/>
          <w:color w:val="000000" w:themeColor="text1"/>
        </w:rPr>
        <w:t>;</w:t>
      </w:r>
      <w:r w:rsidRPr="7BA3F470">
        <w:rPr>
          <w:rFonts w:ascii="Calibri" w:eastAsia="Calibri" w:hAnsi="Calibri" w:cs="Calibri"/>
          <w:color w:val="000000" w:themeColor="text1"/>
        </w:rPr>
        <w:t xml:space="preserve"> and (</w:t>
      </w:r>
      <w:r w:rsidR="003E2064">
        <w:rPr>
          <w:rFonts w:ascii="Calibri" w:eastAsia="Calibri" w:hAnsi="Calibri" w:cs="Calibri"/>
          <w:color w:val="000000" w:themeColor="text1"/>
        </w:rPr>
        <w:t>3</w:t>
      </w:r>
      <w:r w:rsidRPr="7BA3F470">
        <w:rPr>
          <w:rFonts w:ascii="Calibri" w:eastAsia="Calibri" w:hAnsi="Calibri" w:cs="Calibri"/>
          <w:color w:val="000000" w:themeColor="text1"/>
        </w:rPr>
        <w:t xml:space="preserve">) proof-of-concept studies that document a solution’s potential. </w:t>
      </w:r>
    </w:p>
    <w:p w14:paraId="43AFFD6C" w14:textId="37758CE8" w:rsidR="00B92EC4" w:rsidRDefault="1A3BAC2D" w:rsidP="5E17CE9D">
      <w:pPr>
        <w:rPr>
          <w:rFonts w:ascii="Calibri" w:eastAsia="Calibri" w:hAnsi="Calibri" w:cs="Calibri"/>
          <w:color w:val="000000" w:themeColor="text1"/>
        </w:rPr>
      </w:pPr>
      <w:r w:rsidRPr="7BA3F470">
        <w:rPr>
          <w:rFonts w:ascii="Calibri" w:eastAsia="Calibri" w:hAnsi="Calibri" w:cs="Calibri"/>
          <w:color w:val="000000" w:themeColor="text1"/>
        </w:rPr>
        <w:t xml:space="preserve">In screening these documents, </w:t>
      </w:r>
      <w:r w:rsidR="00EA0DBA">
        <w:rPr>
          <w:rFonts w:ascii="Calibri" w:eastAsia="Calibri" w:hAnsi="Calibri" w:cs="Calibri"/>
          <w:color w:val="000000" w:themeColor="text1"/>
        </w:rPr>
        <w:t>strategy development participants</w:t>
      </w:r>
      <w:r w:rsidRPr="7BA3F470">
        <w:rPr>
          <w:rFonts w:ascii="Calibri" w:eastAsia="Calibri" w:hAnsi="Calibri" w:cs="Calibri"/>
          <w:color w:val="000000" w:themeColor="text1"/>
        </w:rPr>
        <w:t xml:space="preserve"> should keep in mind that the goal is to identify digital adaptation options that are useful and viable in the target context</w:t>
      </w:r>
      <w:r w:rsidR="00AC7DA9" w:rsidRPr="006460BF">
        <w:rPr>
          <w:rFonts w:eastAsiaTheme="minorEastAsia"/>
        </w:rPr>
        <w:t>—</w:t>
      </w:r>
      <w:r w:rsidRPr="7BA3F470">
        <w:rPr>
          <w:rFonts w:ascii="Calibri" w:eastAsia="Calibri" w:hAnsi="Calibri" w:cs="Calibri"/>
          <w:color w:val="000000" w:themeColor="text1"/>
        </w:rPr>
        <w:t xml:space="preserve">i.e., </w:t>
      </w:r>
      <w:r w:rsidR="000E7F48">
        <w:rPr>
          <w:rFonts w:ascii="Calibri" w:eastAsia="Calibri" w:hAnsi="Calibri" w:cs="Calibri"/>
          <w:color w:val="000000" w:themeColor="text1"/>
        </w:rPr>
        <w:t>options</w:t>
      </w:r>
      <w:r w:rsidR="000E7F48" w:rsidRPr="7BA3F470">
        <w:rPr>
          <w:rFonts w:ascii="Calibri" w:eastAsia="Calibri" w:hAnsi="Calibri" w:cs="Calibri"/>
          <w:color w:val="000000" w:themeColor="text1"/>
        </w:rPr>
        <w:t xml:space="preserve"> </w:t>
      </w:r>
      <w:r w:rsidRPr="7BA3F470">
        <w:rPr>
          <w:rFonts w:ascii="Calibri" w:eastAsia="Calibri" w:hAnsi="Calibri" w:cs="Calibri"/>
          <w:color w:val="000000" w:themeColor="text1"/>
        </w:rPr>
        <w:t xml:space="preserve">address the adaptation needs and priorities outlined in </w:t>
      </w:r>
      <w:r w:rsidR="00F9068A">
        <w:rPr>
          <w:rFonts w:ascii="Calibri" w:eastAsia="Calibri" w:hAnsi="Calibri" w:cs="Calibri"/>
          <w:color w:val="000000" w:themeColor="text1"/>
        </w:rPr>
        <w:t>Activity</w:t>
      </w:r>
      <w:r w:rsidRPr="7BA3F470">
        <w:rPr>
          <w:rFonts w:ascii="Calibri" w:eastAsia="Calibri" w:hAnsi="Calibri" w:cs="Calibri"/>
          <w:color w:val="000000" w:themeColor="text1"/>
        </w:rPr>
        <w:t xml:space="preserve"> III. </w:t>
      </w:r>
      <w:r w:rsidR="00F9068A">
        <w:rPr>
          <w:rFonts w:ascii="Calibri" w:eastAsia="Calibri" w:hAnsi="Calibri" w:cs="Calibri"/>
          <w:color w:val="000000" w:themeColor="text1"/>
        </w:rPr>
        <w:t>The</w:t>
      </w:r>
      <w:r w:rsidRPr="7BA3F470">
        <w:rPr>
          <w:rFonts w:ascii="Calibri" w:eastAsia="Calibri" w:hAnsi="Calibri" w:cs="Calibri"/>
          <w:color w:val="000000" w:themeColor="text1"/>
        </w:rPr>
        <w:t xml:space="preserve"> set of solutions </w:t>
      </w:r>
      <w:r w:rsidR="00F9068A">
        <w:rPr>
          <w:rFonts w:ascii="Calibri" w:eastAsia="Calibri" w:hAnsi="Calibri" w:cs="Calibri"/>
          <w:color w:val="000000" w:themeColor="text1"/>
        </w:rPr>
        <w:t xml:space="preserve">also </w:t>
      </w:r>
      <w:r w:rsidRPr="7BA3F470">
        <w:rPr>
          <w:rFonts w:ascii="Calibri" w:eastAsia="Calibri" w:hAnsi="Calibri" w:cs="Calibri"/>
          <w:color w:val="000000" w:themeColor="text1"/>
        </w:rPr>
        <w:t xml:space="preserve">needs to </w:t>
      </w:r>
      <w:r w:rsidR="00F9068A">
        <w:rPr>
          <w:rFonts w:ascii="Calibri" w:eastAsia="Calibri" w:hAnsi="Calibri" w:cs="Calibri"/>
          <w:color w:val="000000" w:themeColor="text1"/>
        </w:rPr>
        <w:t>align with</w:t>
      </w:r>
      <w:r w:rsidRPr="7BA3F470">
        <w:rPr>
          <w:rFonts w:ascii="Calibri" w:eastAsia="Calibri" w:hAnsi="Calibri" w:cs="Calibri"/>
          <w:color w:val="000000" w:themeColor="text1"/>
        </w:rPr>
        <w:t xml:space="preserve"> </w:t>
      </w:r>
      <w:r w:rsidR="00C54004">
        <w:rPr>
          <w:rFonts w:ascii="Calibri" w:eastAsia="Calibri" w:hAnsi="Calibri" w:cs="Calibri"/>
          <w:color w:val="000000" w:themeColor="text1"/>
        </w:rPr>
        <w:t xml:space="preserve">the ambitions of </w:t>
      </w:r>
      <w:r w:rsidR="00B92EC4" w:rsidRPr="7BA3F470">
        <w:rPr>
          <w:rFonts w:ascii="Calibri" w:eastAsia="Calibri" w:hAnsi="Calibri" w:cs="Calibri"/>
          <w:color w:val="000000" w:themeColor="text1"/>
        </w:rPr>
        <w:t>policymakers</w:t>
      </w:r>
      <w:r w:rsidRPr="7BA3F470">
        <w:rPr>
          <w:rFonts w:ascii="Calibri" w:eastAsia="Calibri" w:hAnsi="Calibri" w:cs="Calibri"/>
          <w:color w:val="000000" w:themeColor="text1"/>
        </w:rPr>
        <w:t xml:space="preserve"> and industry </w:t>
      </w:r>
      <w:r w:rsidR="00595AAA" w:rsidRPr="7BA3F470">
        <w:rPr>
          <w:rFonts w:ascii="Calibri" w:eastAsia="Calibri" w:hAnsi="Calibri" w:cs="Calibri"/>
          <w:color w:val="000000" w:themeColor="text1"/>
        </w:rPr>
        <w:t>representatives</w:t>
      </w:r>
      <w:r w:rsidRPr="7BA3F470">
        <w:rPr>
          <w:rFonts w:ascii="Calibri" w:eastAsia="Calibri" w:hAnsi="Calibri" w:cs="Calibri"/>
          <w:color w:val="000000" w:themeColor="text1"/>
        </w:rPr>
        <w:t xml:space="preserve"> </w:t>
      </w:r>
      <w:r w:rsidR="00303CC2">
        <w:rPr>
          <w:rFonts w:ascii="Calibri" w:eastAsia="Calibri" w:hAnsi="Calibri" w:cs="Calibri"/>
          <w:color w:val="000000" w:themeColor="text1"/>
        </w:rPr>
        <w:t xml:space="preserve">to foster capital investment and </w:t>
      </w:r>
      <w:r w:rsidR="00C474DA">
        <w:rPr>
          <w:rFonts w:ascii="Calibri" w:eastAsia="Calibri" w:hAnsi="Calibri" w:cs="Calibri"/>
          <w:color w:val="000000" w:themeColor="text1"/>
        </w:rPr>
        <w:t xml:space="preserve">sustain the </w:t>
      </w:r>
      <w:r w:rsidR="00303CC2">
        <w:rPr>
          <w:rFonts w:ascii="Calibri" w:eastAsia="Calibri" w:hAnsi="Calibri" w:cs="Calibri"/>
          <w:color w:val="000000" w:themeColor="text1"/>
        </w:rPr>
        <w:t xml:space="preserve">resources </w:t>
      </w:r>
      <w:r w:rsidR="00C474DA">
        <w:rPr>
          <w:rFonts w:ascii="Calibri" w:eastAsia="Calibri" w:hAnsi="Calibri" w:cs="Calibri"/>
          <w:color w:val="000000" w:themeColor="text1"/>
        </w:rPr>
        <w:t>needed</w:t>
      </w:r>
      <w:r w:rsidR="00303CC2">
        <w:rPr>
          <w:rFonts w:ascii="Calibri" w:eastAsia="Calibri" w:hAnsi="Calibri" w:cs="Calibri"/>
          <w:color w:val="000000" w:themeColor="text1"/>
        </w:rPr>
        <w:t xml:space="preserve"> to </w:t>
      </w:r>
      <w:r w:rsidR="009A6C4A">
        <w:rPr>
          <w:rFonts w:ascii="Calibri" w:eastAsia="Calibri" w:hAnsi="Calibri" w:cs="Calibri"/>
          <w:color w:val="000000" w:themeColor="text1"/>
        </w:rPr>
        <w:t>develop</w:t>
      </w:r>
      <w:r w:rsidR="00303CC2">
        <w:rPr>
          <w:rFonts w:ascii="Calibri" w:eastAsia="Calibri" w:hAnsi="Calibri" w:cs="Calibri"/>
          <w:color w:val="000000" w:themeColor="text1"/>
        </w:rPr>
        <w:t xml:space="preserve"> new solutions and support the</w:t>
      </w:r>
      <w:r w:rsidR="00190A06">
        <w:rPr>
          <w:rFonts w:ascii="Calibri" w:eastAsia="Calibri" w:hAnsi="Calibri" w:cs="Calibri"/>
          <w:color w:val="000000" w:themeColor="text1"/>
        </w:rPr>
        <w:t xml:space="preserve"> growth of </w:t>
      </w:r>
      <w:r w:rsidR="00B92EC4">
        <w:rPr>
          <w:rFonts w:ascii="Calibri" w:eastAsia="Calibri" w:hAnsi="Calibri" w:cs="Calibri"/>
          <w:color w:val="000000" w:themeColor="text1"/>
        </w:rPr>
        <w:t xml:space="preserve">operational and sustainable business models over time. </w:t>
      </w:r>
    </w:p>
    <w:p w14:paraId="13014363" w14:textId="7C2C462A" w:rsidR="140D1701" w:rsidRDefault="1A3BAC2D" w:rsidP="5E17CE9D">
      <w:r w:rsidRPr="7BA3F470">
        <w:rPr>
          <w:rFonts w:ascii="Calibri" w:eastAsia="Calibri" w:hAnsi="Calibri" w:cs="Calibri"/>
          <w:color w:val="000000" w:themeColor="text1"/>
        </w:rPr>
        <w:t xml:space="preserve">The output of this </w:t>
      </w:r>
      <w:r w:rsidR="00595AAA">
        <w:rPr>
          <w:rFonts w:ascii="Calibri" w:eastAsia="Calibri" w:hAnsi="Calibri" w:cs="Calibri"/>
          <w:color w:val="000000" w:themeColor="text1"/>
        </w:rPr>
        <w:t>step</w:t>
      </w:r>
      <w:r w:rsidRPr="7BA3F470">
        <w:rPr>
          <w:rFonts w:ascii="Calibri" w:eastAsia="Calibri" w:hAnsi="Calibri" w:cs="Calibri"/>
          <w:color w:val="000000" w:themeColor="text1"/>
        </w:rPr>
        <w:t xml:space="preserve"> for each solution and value chain</w:t>
      </w:r>
      <w:r w:rsidR="00F76A16">
        <w:rPr>
          <w:rFonts w:ascii="Calibri" w:eastAsia="Calibri" w:hAnsi="Calibri" w:cs="Calibri"/>
          <w:color w:val="000000" w:themeColor="text1"/>
        </w:rPr>
        <w:t xml:space="preserve"> is</w:t>
      </w:r>
      <w:r w:rsidRPr="7BA3F470">
        <w:rPr>
          <w:rFonts w:ascii="Calibri" w:eastAsia="Calibri" w:hAnsi="Calibri" w:cs="Calibri"/>
          <w:color w:val="000000" w:themeColor="text1"/>
        </w:rPr>
        <w:t xml:space="preserve"> </w:t>
      </w:r>
      <w:r w:rsidR="00595AAA">
        <w:rPr>
          <w:rFonts w:ascii="Calibri" w:eastAsia="Calibri" w:hAnsi="Calibri" w:cs="Calibri"/>
          <w:color w:val="000000" w:themeColor="text1"/>
        </w:rPr>
        <w:t>a short</w:t>
      </w:r>
      <w:r w:rsidR="002F211C">
        <w:rPr>
          <w:rFonts w:ascii="Calibri" w:eastAsia="Calibri" w:hAnsi="Calibri" w:cs="Calibri"/>
          <w:color w:val="000000" w:themeColor="text1"/>
        </w:rPr>
        <w:t xml:space="preserve"> “CSDA Solution Specification”</w:t>
      </w:r>
      <w:r w:rsidRPr="7BA3F470">
        <w:rPr>
          <w:rFonts w:ascii="Calibri" w:eastAsia="Calibri" w:hAnsi="Calibri" w:cs="Calibri"/>
          <w:color w:val="000000" w:themeColor="text1"/>
        </w:rPr>
        <w:t xml:space="preserve"> </w:t>
      </w:r>
      <w:r w:rsidR="00595AAA">
        <w:rPr>
          <w:rFonts w:ascii="Calibri" w:eastAsia="Calibri" w:hAnsi="Calibri" w:cs="Calibri"/>
          <w:color w:val="000000" w:themeColor="text1"/>
        </w:rPr>
        <w:t>document</w:t>
      </w:r>
      <w:r w:rsidR="003A17E9">
        <w:rPr>
          <w:rFonts w:ascii="Calibri" w:eastAsia="Calibri" w:hAnsi="Calibri" w:cs="Calibri"/>
          <w:color w:val="000000" w:themeColor="text1"/>
        </w:rPr>
        <w:t xml:space="preserve"> </w:t>
      </w:r>
      <w:r w:rsidR="0067465C">
        <w:rPr>
          <w:rFonts w:ascii="Calibri" w:eastAsia="Calibri" w:hAnsi="Calibri" w:cs="Calibri"/>
          <w:color w:val="000000" w:themeColor="text1"/>
        </w:rPr>
        <w:t>of</w:t>
      </w:r>
      <w:r w:rsidR="002B6BE8">
        <w:rPr>
          <w:rFonts w:ascii="Calibri" w:eastAsia="Calibri" w:hAnsi="Calibri" w:cs="Calibri"/>
          <w:color w:val="000000" w:themeColor="text1"/>
        </w:rPr>
        <w:t xml:space="preserve"> </w:t>
      </w:r>
      <w:r w:rsidR="00D902D8">
        <w:rPr>
          <w:rFonts w:ascii="Calibri" w:eastAsia="Calibri" w:hAnsi="Calibri" w:cs="Calibri"/>
          <w:color w:val="000000" w:themeColor="text1"/>
        </w:rPr>
        <w:t xml:space="preserve">no more than </w:t>
      </w:r>
      <w:r w:rsidR="008C25A0">
        <w:rPr>
          <w:rFonts w:ascii="Calibri" w:eastAsia="Calibri" w:hAnsi="Calibri" w:cs="Calibri"/>
          <w:color w:val="000000" w:themeColor="text1"/>
        </w:rPr>
        <w:t>one to two pages</w:t>
      </w:r>
      <w:r w:rsidR="003A17E9">
        <w:rPr>
          <w:rFonts w:ascii="Calibri" w:eastAsia="Calibri" w:hAnsi="Calibri" w:cs="Calibri"/>
          <w:color w:val="000000" w:themeColor="text1"/>
        </w:rPr>
        <w:t xml:space="preserve"> describing each specific solution and its </w:t>
      </w:r>
      <w:r w:rsidRPr="7BA3F470">
        <w:rPr>
          <w:rFonts w:ascii="Calibri" w:eastAsia="Calibri" w:hAnsi="Calibri" w:cs="Calibri"/>
          <w:color w:val="000000" w:themeColor="text1"/>
        </w:rPr>
        <w:t>rationale, including:</w:t>
      </w:r>
    </w:p>
    <w:p w14:paraId="24DE1BDE" w14:textId="45925544" w:rsidR="140D1701" w:rsidRDefault="1A3BAC2D" w:rsidP="7BA3F470">
      <w:pPr>
        <w:pStyle w:val="ListParagraph"/>
        <w:numPr>
          <w:ilvl w:val="0"/>
          <w:numId w:val="15"/>
        </w:numPr>
        <w:rPr>
          <w:rFonts w:eastAsiaTheme="minorEastAsia"/>
          <w:color w:val="000000" w:themeColor="text1"/>
        </w:rPr>
      </w:pPr>
      <w:r w:rsidRPr="7BA3F470">
        <w:rPr>
          <w:rFonts w:ascii="Calibri" w:eastAsia="Calibri" w:hAnsi="Calibri" w:cs="Calibri"/>
          <w:color w:val="000000" w:themeColor="text1"/>
        </w:rPr>
        <w:t>How the solution responds to identified farmer needs and demand</w:t>
      </w:r>
    </w:p>
    <w:p w14:paraId="7D728E07" w14:textId="498CC693" w:rsidR="140D1701" w:rsidRDefault="00E874A6" w:rsidP="5E17CE9D">
      <w:pPr>
        <w:pStyle w:val="ListParagraph"/>
        <w:numPr>
          <w:ilvl w:val="0"/>
          <w:numId w:val="15"/>
        </w:numPr>
        <w:rPr>
          <w:rFonts w:eastAsiaTheme="minorEastAsia"/>
          <w:color w:val="000000" w:themeColor="text1"/>
        </w:rPr>
      </w:pPr>
      <w:r>
        <w:rPr>
          <w:rFonts w:ascii="Calibri" w:eastAsia="Calibri" w:hAnsi="Calibri" w:cs="Calibri"/>
          <w:color w:val="000000" w:themeColor="text1"/>
        </w:rPr>
        <w:t>How the solution fits</w:t>
      </w:r>
      <w:r w:rsidR="5E17CE9D" w:rsidRPr="5E17CE9D">
        <w:rPr>
          <w:rFonts w:ascii="Calibri" w:eastAsia="Calibri" w:hAnsi="Calibri" w:cs="Calibri"/>
          <w:color w:val="000000" w:themeColor="text1"/>
        </w:rPr>
        <w:t xml:space="preserve"> with the current policy environment</w:t>
      </w:r>
    </w:p>
    <w:p w14:paraId="3D8E6C8A" w14:textId="59D998FE" w:rsidR="140D1701" w:rsidRDefault="5E17CE9D" w:rsidP="5E17CE9D">
      <w:pPr>
        <w:pStyle w:val="ListParagraph"/>
        <w:numPr>
          <w:ilvl w:val="0"/>
          <w:numId w:val="15"/>
        </w:numPr>
        <w:rPr>
          <w:rFonts w:eastAsiaTheme="minorEastAsia"/>
          <w:color w:val="000000" w:themeColor="text1"/>
        </w:rPr>
      </w:pPr>
      <w:r w:rsidRPr="5E17CE9D">
        <w:rPr>
          <w:rFonts w:ascii="Calibri" w:eastAsia="Calibri" w:hAnsi="Calibri" w:cs="Calibri"/>
          <w:color w:val="000000" w:themeColor="text1"/>
        </w:rPr>
        <w:t xml:space="preserve">Documented impacts on farmer livelihoods, return on investment, </w:t>
      </w:r>
      <w:r w:rsidR="00104D47">
        <w:rPr>
          <w:rFonts w:ascii="Calibri" w:eastAsia="Calibri" w:hAnsi="Calibri" w:cs="Calibri"/>
          <w:color w:val="000000" w:themeColor="text1"/>
        </w:rPr>
        <w:t xml:space="preserve">and </w:t>
      </w:r>
      <w:r w:rsidRPr="5E17CE9D">
        <w:rPr>
          <w:rFonts w:ascii="Calibri" w:eastAsia="Calibri" w:hAnsi="Calibri" w:cs="Calibri"/>
          <w:color w:val="000000" w:themeColor="text1"/>
        </w:rPr>
        <w:t>cost-benefit estimates</w:t>
      </w:r>
    </w:p>
    <w:p w14:paraId="6669C1D3" w14:textId="6247106E" w:rsidR="140D1701" w:rsidRPr="002844B5" w:rsidRDefault="5E17CE9D" w:rsidP="5E17CE9D">
      <w:pPr>
        <w:pStyle w:val="ListParagraph"/>
        <w:numPr>
          <w:ilvl w:val="0"/>
          <w:numId w:val="15"/>
        </w:numPr>
        <w:rPr>
          <w:rFonts w:eastAsiaTheme="minorEastAsia"/>
          <w:color w:val="000000" w:themeColor="text1"/>
        </w:rPr>
      </w:pPr>
      <w:r w:rsidRPr="5E17CE9D">
        <w:rPr>
          <w:rFonts w:ascii="Calibri" w:eastAsia="Calibri" w:hAnsi="Calibri" w:cs="Calibri"/>
          <w:color w:val="000000" w:themeColor="text1"/>
        </w:rPr>
        <w:t>Required investments, partnerships, policy interventions for implementation</w:t>
      </w:r>
      <w:r w:rsidR="00B62890">
        <w:rPr>
          <w:rFonts w:ascii="Calibri" w:eastAsia="Calibri" w:hAnsi="Calibri" w:cs="Calibri"/>
          <w:color w:val="000000" w:themeColor="text1"/>
        </w:rPr>
        <w:t>,</w:t>
      </w:r>
      <w:r w:rsidRPr="5E17CE9D">
        <w:rPr>
          <w:rFonts w:ascii="Calibri" w:eastAsia="Calibri" w:hAnsi="Calibri" w:cs="Calibri"/>
          <w:color w:val="000000" w:themeColor="text1"/>
        </w:rPr>
        <w:t xml:space="preserve"> and long-term sustainability in </w:t>
      </w:r>
      <w:r w:rsidR="004B375A">
        <w:rPr>
          <w:rFonts w:ascii="Calibri" w:eastAsia="Calibri" w:hAnsi="Calibri" w:cs="Calibri"/>
          <w:color w:val="000000" w:themeColor="text1"/>
        </w:rPr>
        <w:t xml:space="preserve">the </w:t>
      </w:r>
      <w:r w:rsidRPr="5E17CE9D">
        <w:rPr>
          <w:rFonts w:ascii="Calibri" w:eastAsia="Calibri" w:hAnsi="Calibri" w:cs="Calibri"/>
          <w:color w:val="000000" w:themeColor="text1"/>
        </w:rPr>
        <w:t>target context</w:t>
      </w:r>
    </w:p>
    <w:p w14:paraId="0B8C115D" w14:textId="411DFB91" w:rsidR="00B75999" w:rsidRPr="00823AB9" w:rsidRDefault="002844B5" w:rsidP="00823AB9">
      <w:pPr>
        <w:pStyle w:val="ListParagraph"/>
        <w:numPr>
          <w:ilvl w:val="0"/>
          <w:numId w:val="15"/>
        </w:numPr>
        <w:rPr>
          <w:rFonts w:eastAsiaTheme="minorEastAsia"/>
          <w:color w:val="000000" w:themeColor="text1"/>
        </w:rPr>
      </w:pPr>
      <w:r>
        <w:rPr>
          <w:rFonts w:ascii="Calibri" w:eastAsia="Calibri" w:hAnsi="Calibri" w:cs="Calibri"/>
          <w:color w:val="000000" w:themeColor="text1"/>
        </w:rPr>
        <w:t>Areas of uncert</w:t>
      </w:r>
      <w:r w:rsidR="00762759">
        <w:rPr>
          <w:rFonts w:ascii="Calibri" w:eastAsia="Calibri" w:hAnsi="Calibri" w:cs="Calibri"/>
          <w:color w:val="000000" w:themeColor="text1"/>
        </w:rPr>
        <w:t xml:space="preserve">ainty and </w:t>
      </w:r>
      <w:r w:rsidR="00E1745E">
        <w:rPr>
          <w:rFonts w:ascii="Calibri" w:eastAsia="Calibri" w:hAnsi="Calibri" w:cs="Calibri"/>
          <w:color w:val="000000" w:themeColor="text1"/>
        </w:rPr>
        <w:t>potential barriers to implementation</w:t>
      </w:r>
    </w:p>
    <w:p w14:paraId="46C405B4" w14:textId="2D154994" w:rsidR="00642061" w:rsidRDefault="00642061" w:rsidP="002F5153">
      <w:pPr>
        <w:pStyle w:val="Heading2"/>
        <w:numPr>
          <w:ilvl w:val="0"/>
          <w:numId w:val="0"/>
        </w:numPr>
        <w:ind w:left="576" w:hanging="576"/>
        <w:rPr>
          <w:rFonts w:ascii="Calibri Light" w:hAnsi="Calibri Light"/>
        </w:rPr>
      </w:pPr>
      <w:bookmarkStart w:id="40" w:name="_Toc102152100"/>
      <w:r>
        <w:rPr>
          <w:rFonts w:ascii="Calibri Light" w:hAnsi="Calibri Light"/>
        </w:rPr>
        <w:t xml:space="preserve">Step 3: Preliminary cost estimation for </w:t>
      </w:r>
      <w:r w:rsidR="00AD1E85">
        <w:rPr>
          <w:rFonts w:ascii="Calibri Light" w:hAnsi="Calibri Light"/>
        </w:rPr>
        <w:t>CSDA solutions</w:t>
      </w:r>
      <w:bookmarkEnd w:id="40"/>
    </w:p>
    <w:p w14:paraId="1E9006D7" w14:textId="6DAD6819" w:rsidR="00463669" w:rsidRDefault="007E51CF" w:rsidP="00463669">
      <w:r>
        <w:t xml:space="preserve">Perhaps one of the biggest challenges in </w:t>
      </w:r>
      <w:r w:rsidR="001D27AE">
        <w:t>initiating</w:t>
      </w:r>
      <w:r w:rsidR="00AB4F18">
        <w:t xml:space="preserve"> </w:t>
      </w:r>
      <w:r w:rsidR="0031455B">
        <w:t xml:space="preserve">CSDA solutions </w:t>
      </w:r>
      <w:r w:rsidR="00247B85">
        <w:t>relates to the</w:t>
      </w:r>
      <w:r w:rsidR="0031455B">
        <w:t xml:space="preserve"> understanding </w:t>
      </w:r>
      <w:r w:rsidR="004D6648">
        <w:t xml:space="preserve">of </w:t>
      </w:r>
      <w:r w:rsidR="0031455B">
        <w:t xml:space="preserve">implementation costs. </w:t>
      </w:r>
      <w:r w:rsidR="00C469C5">
        <w:t xml:space="preserve">The understanding gained through </w:t>
      </w:r>
      <w:r w:rsidR="004A76FA">
        <w:t xml:space="preserve">each of the proceeding activities </w:t>
      </w:r>
      <w:r w:rsidR="00A459A4">
        <w:t>supports</w:t>
      </w:r>
      <w:r w:rsidR="000136D1">
        <w:t xml:space="preserve"> the </w:t>
      </w:r>
      <w:r w:rsidR="001C12A5">
        <w:t xml:space="preserve">clear articulation of </w:t>
      </w:r>
      <w:r w:rsidR="00506061">
        <w:t xml:space="preserve">a </w:t>
      </w:r>
      <w:r w:rsidR="001C12A5">
        <w:t xml:space="preserve">line of sight between </w:t>
      </w:r>
      <w:r w:rsidR="00187903">
        <w:t>adaptation challenge</w:t>
      </w:r>
      <w:r w:rsidR="00B82289">
        <w:t>s</w:t>
      </w:r>
      <w:r w:rsidR="00187903">
        <w:t xml:space="preserve">, potential solutions, and desired </w:t>
      </w:r>
      <w:r w:rsidR="00187903">
        <w:lastRenderedPageBreak/>
        <w:t xml:space="preserve">outcomes. </w:t>
      </w:r>
      <w:r w:rsidR="00463669">
        <w:t xml:space="preserve">The previous activities also </w:t>
      </w:r>
      <w:r w:rsidR="0063392E">
        <w:t xml:space="preserve">generate substantial information that can support </w:t>
      </w:r>
      <w:r w:rsidR="00946A4C">
        <w:t>a preliminary cost estimation process.</w:t>
      </w:r>
    </w:p>
    <w:p w14:paraId="0CCAFB04" w14:textId="6889A0D7" w:rsidR="00946A4C" w:rsidRDefault="00124DD2" w:rsidP="00463669">
      <w:r>
        <w:t>To</w:t>
      </w:r>
      <w:r w:rsidR="00946A4C">
        <w:t xml:space="preserve"> support the development of </w:t>
      </w:r>
      <w:r w:rsidR="00B62890">
        <w:t xml:space="preserve">a </w:t>
      </w:r>
      <w:r w:rsidR="00084BD1">
        <w:t>preliminary understanding of implementation costs, we borr</w:t>
      </w:r>
      <w:r w:rsidR="009D4009">
        <w:t xml:space="preserve">ow from </w:t>
      </w:r>
      <w:r w:rsidR="004F5367">
        <w:t xml:space="preserve">recent work </w:t>
      </w:r>
      <w:r w:rsidR="00207CBF">
        <w:t xml:space="preserve">developed by the CGIAR that uses vetted </w:t>
      </w:r>
      <w:r w:rsidR="005F30B7">
        <w:t>probabilistic</w:t>
      </w:r>
      <w:r w:rsidR="00207CBF">
        <w:t xml:space="preserve"> approach</w:t>
      </w:r>
      <w:r w:rsidR="005F30B7">
        <w:t xml:space="preserve">es for assessing </w:t>
      </w:r>
      <w:r w:rsidR="00B62890">
        <w:t xml:space="preserve">the </w:t>
      </w:r>
      <w:r w:rsidR="005F30B7">
        <w:t>performance of agricultur</w:t>
      </w:r>
      <w:r w:rsidR="00BB06F1">
        <w:t>al</w:t>
      </w:r>
      <w:r w:rsidR="005F30B7">
        <w:t xml:space="preserve"> research (</w:t>
      </w:r>
      <w:r w:rsidR="00AD4635">
        <w:t>s</w:t>
      </w:r>
      <w:r w:rsidR="005F30B7" w:rsidRPr="009C7B57">
        <w:t xml:space="preserve">ee </w:t>
      </w:r>
      <w:hyperlink r:id="rId35" w:history="1">
        <w:r w:rsidR="009C7B57" w:rsidRPr="00CF463E">
          <w:rPr>
            <w:rStyle w:val="Hyperlink"/>
          </w:rPr>
          <w:t xml:space="preserve">Rosenstock </w:t>
        </w:r>
        <w:r w:rsidR="00197350" w:rsidRPr="00CF463E">
          <w:rPr>
            <w:rStyle w:val="Hyperlink"/>
          </w:rPr>
          <w:t>et al.</w:t>
        </w:r>
        <w:r w:rsidR="001D76BD" w:rsidRPr="00CF463E">
          <w:rPr>
            <w:rStyle w:val="Hyperlink"/>
          </w:rPr>
          <w:t xml:space="preserve">, </w:t>
        </w:r>
        <w:r w:rsidR="00197350" w:rsidRPr="00CF463E">
          <w:rPr>
            <w:rStyle w:val="Hyperlink"/>
          </w:rPr>
          <w:t>2021</w:t>
        </w:r>
      </w:hyperlink>
      <w:r w:rsidR="00244B47">
        <w:t>)</w:t>
      </w:r>
      <w:r w:rsidR="009C7B57">
        <w:t xml:space="preserve">. </w:t>
      </w:r>
      <w:r w:rsidR="00165D35">
        <w:t>Based on the approach and figures presented in the</w:t>
      </w:r>
      <w:r w:rsidR="0092251F">
        <w:t xml:space="preserve"> </w:t>
      </w:r>
      <w:proofErr w:type="gramStart"/>
      <w:r w:rsidR="0092251F">
        <w:t>aforementioned</w:t>
      </w:r>
      <w:r w:rsidR="00165D35">
        <w:t xml:space="preserve"> report</w:t>
      </w:r>
      <w:proofErr w:type="gramEnd"/>
      <w:r w:rsidR="00165D35">
        <w:t xml:space="preserve">, we include a simple rubric for establishing </w:t>
      </w:r>
      <w:r w:rsidR="00931CBE">
        <w:t xml:space="preserve">the </w:t>
      </w:r>
      <w:r w:rsidR="00165D35">
        <w:t xml:space="preserve">cost </w:t>
      </w:r>
      <w:r w:rsidR="00430CD2">
        <w:t xml:space="preserve">of </w:t>
      </w:r>
      <w:r w:rsidR="00165D35">
        <w:t>implement</w:t>
      </w:r>
      <w:r w:rsidR="00430CD2">
        <w:t>ation</w:t>
      </w:r>
      <w:r w:rsidR="00165D35">
        <w:t xml:space="preserve"> </w:t>
      </w:r>
      <w:r w:rsidR="006D4441">
        <w:t xml:space="preserve">based on </w:t>
      </w:r>
      <w:r w:rsidR="00931CBE">
        <w:t xml:space="preserve">an </w:t>
      </w:r>
      <w:r w:rsidR="006D4441">
        <w:t>assessment of the overall</w:t>
      </w:r>
      <w:r w:rsidR="00B00417">
        <w:t xml:space="preserve"> number of expected</w:t>
      </w:r>
      <w:r w:rsidR="006D4441">
        <w:t xml:space="preserve"> </w:t>
      </w:r>
      <w:r w:rsidR="00B00417">
        <w:t>beneficiaries</w:t>
      </w:r>
      <w:r w:rsidR="0053292E">
        <w:t xml:space="preserve"> and </w:t>
      </w:r>
      <w:r w:rsidR="00B00417">
        <w:t xml:space="preserve">a characterization of the implementation environment. </w:t>
      </w:r>
      <w:r w:rsidR="00BD0291">
        <w:t>The</w:t>
      </w:r>
      <w:r w:rsidR="00C07C6A">
        <w:t xml:space="preserve"> document entitled</w:t>
      </w:r>
      <w:r w:rsidR="00BD0291">
        <w:t xml:space="preserve"> “</w:t>
      </w:r>
      <w:r w:rsidR="00784194">
        <w:t xml:space="preserve">Action </w:t>
      </w:r>
      <w:r w:rsidR="004E4F1A">
        <w:t>5_3 Cost</w:t>
      </w:r>
      <w:r w:rsidR="0039084D">
        <w:t>Estimate.xlsx</w:t>
      </w:r>
      <w:r w:rsidR="00BD0291">
        <w:t>”</w:t>
      </w:r>
      <w:r w:rsidR="00674EB4">
        <w:t xml:space="preserve"> provided with the playbook supports this calculation. </w:t>
      </w:r>
      <w:proofErr w:type="gramStart"/>
      <w:r w:rsidR="00C477ED">
        <w:t>For the purpose of</w:t>
      </w:r>
      <w:proofErr w:type="gramEnd"/>
      <w:r w:rsidR="00C477ED">
        <w:t xml:space="preserve"> this calculation</w:t>
      </w:r>
      <w:r w:rsidR="00B31003">
        <w:t>, users will be asked to:</w:t>
      </w:r>
    </w:p>
    <w:p w14:paraId="75CEB211" w14:textId="13C05418" w:rsidR="00B31003" w:rsidRDefault="006936DB" w:rsidP="00B31003">
      <w:pPr>
        <w:pStyle w:val="ListParagraph"/>
        <w:numPr>
          <w:ilvl w:val="0"/>
          <w:numId w:val="35"/>
        </w:numPr>
      </w:pPr>
      <w:r>
        <w:t>Approximate the total number of beneficiaries</w:t>
      </w:r>
    </w:p>
    <w:p w14:paraId="0987063C" w14:textId="4093462A" w:rsidR="00F351D8" w:rsidRDefault="00E87A14" w:rsidP="00B31003">
      <w:pPr>
        <w:pStyle w:val="ListParagraph"/>
        <w:numPr>
          <w:ilvl w:val="0"/>
          <w:numId w:val="35"/>
        </w:numPr>
      </w:pPr>
      <w:r>
        <w:t xml:space="preserve">Weight the </w:t>
      </w:r>
      <w:r w:rsidR="000C5A03">
        <w:t xml:space="preserve">cost per beneficiary </w:t>
      </w:r>
      <w:r w:rsidR="002D6EE0">
        <w:t xml:space="preserve">values based on the </w:t>
      </w:r>
      <w:r w:rsidR="00D93931">
        <w:t>PPPEEE analysis</w:t>
      </w:r>
    </w:p>
    <w:p w14:paraId="7117F4A6" w14:textId="02EC4996" w:rsidR="00D93931" w:rsidRDefault="00B43B2D" w:rsidP="00B31003">
      <w:pPr>
        <w:pStyle w:val="ListParagraph"/>
        <w:numPr>
          <w:ilvl w:val="0"/>
          <w:numId w:val="35"/>
        </w:numPr>
      </w:pPr>
      <w:r>
        <w:t>Provide a</w:t>
      </w:r>
      <w:r w:rsidR="009363A1">
        <w:t xml:space="preserve"> characterization of general uncertainty regarding the </w:t>
      </w:r>
      <w:r w:rsidR="001D6D3C">
        <w:t xml:space="preserve">estimates for </w:t>
      </w:r>
      <w:r w:rsidR="00CC57AE">
        <w:t>#</w:t>
      </w:r>
      <w:r w:rsidR="001D6D3C">
        <w:t xml:space="preserve">1 and </w:t>
      </w:r>
      <w:r w:rsidR="00CC57AE">
        <w:t>#</w:t>
      </w:r>
      <w:r w:rsidR="001D6D3C">
        <w:t>2</w:t>
      </w:r>
    </w:p>
    <w:p w14:paraId="667DA5D3" w14:textId="6E4F5255" w:rsidR="00642061" w:rsidRPr="005F5426" w:rsidRDefault="00514BF1" w:rsidP="005F5426">
      <w:r w:rsidRPr="00514BF1">
        <w:t xml:space="preserve">Two results are </w:t>
      </w:r>
      <w:r>
        <w:t>obtained</w:t>
      </w:r>
      <w:r w:rsidRPr="00514BF1">
        <w:t xml:space="preserve"> from this calculation</w:t>
      </w:r>
      <w:r w:rsidR="0062325C">
        <w:t>: th</w:t>
      </w:r>
      <w:r w:rsidR="00007330">
        <w:t>e first is</w:t>
      </w:r>
      <w:r w:rsidR="001D6D3C">
        <w:t xml:space="preserve"> a simple estimation of project cost based on the </w:t>
      </w:r>
      <w:r w:rsidR="00007330">
        <w:t>number of beneficiaries and the user weightings</w:t>
      </w:r>
      <w:r w:rsidR="0062325C">
        <w:t>; t</w:t>
      </w:r>
      <w:r w:rsidR="00007330">
        <w:t xml:space="preserve">he second is a statistical distribution of project costs </w:t>
      </w:r>
      <w:r w:rsidR="00CC57AE">
        <w:t>considering</w:t>
      </w:r>
      <w:r w:rsidR="00007330">
        <w:t xml:space="preserve"> differ</w:t>
      </w:r>
      <w:r w:rsidR="00172271">
        <w:t>ing</w:t>
      </w:r>
      <w:r w:rsidR="00007330">
        <w:t xml:space="preserve"> cost per </w:t>
      </w:r>
      <w:r w:rsidR="00CC57AE">
        <w:t>beneficiary</w:t>
      </w:r>
      <w:r w:rsidR="00007330">
        <w:t xml:space="preserve"> estimates from the literature</w:t>
      </w:r>
      <w:r w:rsidR="0062325C">
        <w:t>,</w:t>
      </w:r>
      <w:r w:rsidR="00007330">
        <w:t xml:space="preserve"> and a probability distribution based on the </w:t>
      </w:r>
      <w:r w:rsidR="00CC57AE">
        <w:t xml:space="preserve">uncertainty estimates provided in #3. As mentioned, these </w:t>
      </w:r>
      <w:r w:rsidR="00823AB9">
        <w:t>are to</w:t>
      </w:r>
      <w:r w:rsidR="00CC57AE">
        <w:t xml:space="preserve"> be considered very rough estimates and </w:t>
      </w:r>
      <w:r w:rsidR="00823AB9">
        <w:t>should be used as a starting point for more detailed cost estimation with potential project partners.</w:t>
      </w:r>
    </w:p>
    <w:p w14:paraId="67FDE775" w14:textId="60FCE473" w:rsidR="140D1701" w:rsidRDefault="002F5153" w:rsidP="002F5153">
      <w:pPr>
        <w:pStyle w:val="Heading2"/>
        <w:numPr>
          <w:ilvl w:val="0"/>
          <w:numId w:val="0"/>
        </w:numPr>
        <w:ind w:left="576" w:hanging="576"/>
        <w:rPr>
          <w:rFonts w:ascii="Calibri Light" w:hAnsi="Calibri Light"/>
        </w:rPr>
      </w:pPr>
      <w:bookmarkStart w:id="41" w:name="_Toc102152101"/>
      <w:r>
        <w:rPr>
          <w:rFonts w:ascii="Calibri Light" w:hAnsi="Calibri Light"/>
        </w:rPr>
        <w:t xml:space="preserve">Step </w:t>
      </w:r>
      <w:r w:rsidR="00AD1E85">
        <w:rPr>
          <w:rFonts w:ascii="Calibri Light" w:hAnsi="Calibri Light"/>
        </w:rPr>
        <w:t>4</w:t>
      </w:r>
      <w:r>
        <w:rPr>
          <w:rFonts w:ascii="Calibri Light" w:hAnsi="Calibri Light"/>
        </w:rPr>
        <w:t xml:space="preserve">: </w:t>
      </w:r>
      <w:r w:rsidR="15BE33E5" w:rsidRPr="631747A1">
        <w:rPr>
          <w:rFonts w:ascii="Calibri Light" w:hAnsi="Calibri Light"/>
        </w:rPr>
        <w:t>Consultative process to define implementation roadmap</w:t>
      </w:r>
      <w:bookmarkEnd w:id="41"/>
    </w:p>
    <w:p w14:paraId="27BDFD47" w14:textId="741680DC" w:rsidR="00107DA7" w:rsidRDefault="00645861" w:rsidP="007C4115">
      <w:pPr>
        <w:rPr>
          <w:rFonts w:ascii="Calibri" w:eastAsia="Calibri" w:hAnsi="Calibri" w:cs="Calibri"/>
          <w:color w:val="000000" w:themeColor="text1"/>
        </w:rPr>
      </w:pPr>
      <w:r>
        <w:rPr>
          <w:rFonts w:ascii="Calibri" w:eastAsia="Calibri" w:hAnsi="Calibri" w:cs="Calibri"/>
          <w:color w:val="000000" w:themeColor="text1"/>
        </w:rPr>
        <w:t>The final step in th</w:t>
      </w:r>
      <w:r w:rsidR="007815CC">
        <w:rPr>
          <w:rFonts w:ascii="Calibri" w:eastAsia="Calibri" w:hAnsi="Calibri" w:cs="Calibri"/>
          <w:color w:val="000000" w:themeColor="text1"/>
        </w:rPr>
        <w:t xml:space="preserve">is playbook is to </w:t>
      </w:r>
      <w:r w:rsidR="39DBA356" w:rsidRPr="631747A1">
        <w:rPr>
          <w:rFonts w:ascii="Calibri" w:eastAsia="Calibri" w:hAnsi="Calibri" w:cs="Calibri"/>
          <w:color w:val="000000" w:themeColor="text1"/>
        </w:rPr>
        <w:t xml:space="preserve">start a consultative process to evaluate a potential roadmap for </w:t>
      </w:r>
      <w:r w:rsidR="00931CBE">
        <w:rPr>
          <w:rFonts w:ascii="Calibri" w:eastAsia="Calibri" w:hAnsi="Calibri" w:cs="Calibri"/>
          <w:color w:val="000000" w:themeColor="text1"/>
        </w:rPr>
        <w:t xml:space="preserve">the </w:t>
      </w:r>
      <w:r w:rsidR="39DBA356" w:rsidRPr="631747A1">
        <w:rPr>
          <w:rFonts w:ascii="Calibri" w:eastAsia="Calibri" w:hAnsi="Calibri" w:cs="Calibri"/>
          <w:color w:val="000000" w:themeColor="text1"/>
        </w:rPr>
        <w:t>implementation</w:t>
      </w:r>
      <w:r w:rsidR="00E413A1">
        <w:rPr>
          <w:rFonts w:ascii="Calibri" w:eastAsia="Calibri" w:hAnsi="Calibri" w:cs="Calibri"/>
          <w:color w:val="000000" w:themeColor="text1"/>
        </w:rPr>
        <w:t xml:space="preserve"> of one or more specific </w:t>
      </w:r>
      <w:r w:rsidR="007A76DD">
        <w:rPr>
          <w:rFonts w:ascii="Calibri" w:eastAsia="Calibri" w:hAnsi="Calibri" w:cs="Calibri"/>
          <w:color w:val="000000" w:themeColor="text1"/>
        </w:rPr>
        <w:t>CSDA solution development activities</w:t>
      </w:r>
      <w:r w:rsidR="39DBA356" w:rsidRPr="631747A1">
        <w:rPr>
          <w:rFonts w:ascii="Calibri" w:eastAsia="Calibri" w:hAnsi="Calibri" w:cs="Calibri"/>
          <w:color w:val="000000" w:themeColor="text1"/>
        </w:rPr>
        <w:t xml:space="preserve">. </w:t>
      </w:r>
      <w:r w:rsidR="007A76DD">
        <w:rPr>
          <w:rFonts w:ascii="Calibri" w:eastAsia="Calibri" w:hAnsi="Calibri" w:cs="Calibri"/>
          <w:color w:val="000000" w:themeColor="text1"/>
        </w:rPr>
        <w:t xml:space="preserve">This process will </w:t>
      </w:r>
      <w:r w:rsidR="0048114B">
        <w:rPr>
          <w:rFonts w:ascii="Calibri" w:eastAsia="Calibri" w:hAnsi="Calibri" w:cs="Calibri"/>
          <w:color w:val="000000" w:themeColor="text1"/>
        </w:rPr>
        <w:t>vary</w:t>
      </w:r>
      <w:r w:rsidR="007A76DD">
        <w:rPr>
          <w:rFonts w:ascii="Calibri" w:eastAsia="Calibri" w:hAnsi="Calibri" w:cs="Calibri"/>
          <w:color w:val="000000" w:themeColor="text1"/>
        </w:rPr>
        <w:t xml:space="preserve"> from context to context, from national to regional </w:t>
      </w:r>
      <w:r w:rsidR="00BE3774">
        <w:rPr>
          <w:rFonts w:ascii="Calibri" w:eastAsia="Calibri" w:hAnsi="Calibri" w:cs="Calibri"/>
          <w:color w:val="000000" w:themeColor="text1"/>
        </w:rPr>
        <w:t>initiatives</w:t>
      </w:r>
      <w:r w:rsidR="007A76DD">
        <w:rPr>
          <w:rFonts w:ascii="Calibri" w:eastAsia="Calibri" w:hAnsi="Calibri" w:cs="Calibri"/>
          <w:color w:val="000000" w:themeColor="text1"/>
        </w:rPr>
        <w:t xml:space="preserve">, and from </w:t>
      </w:r>
      <w:r w:rsidR="0050751E">
        <w:rPr>
          <w:rFonts w:ascii="Calibri" w:eastAsia="Calibri" w:hAnsi="Calibri" w:cs="Calibri"/>
          <w:color w:val="000000" w:themeColor="text1"/>
        </w:rPr>
        <w:t xml:space="preserve">more targeted to more general </w:t>
      </w:r>
      <w:r w:rsidR="00107DA7">
        <w:rPr>
          <w:rFonts w:ascii="Calibri" w:eastAsia="Calibri" w:hAnsi="Calibri" w:cs="Calibri"/>
          <w:color w:val="000000" w:themeColor="text1"/>
        </w:rPr>
        <w:t>investments (e.g., investments focused on specific solutions or more general digital infrastructure</w:t>
      </w:r>
      <w:r w:rsidR="007B0858">
        <w:rPr>
          <w:rFonts w:ascii="Calibri" w:eastAsia="Calibri" w:hAnsi="Calibri" w:cs="Calibri"/>
          <w:color w:val="000000" w:themeColor="text1"/>
        </w:rPr>
        <w:t>, respectively</w:t>
      </w:r>
      <w:r w:rsidR="00107DA7">
        <w:rPr>
          <w:rFonts w:ascii="Calibri" w:eastAsia="Calibri" w:hAnsi="Calibri" w:cs="Calibri"/>
          <w:color w:val="000000" w:themeColor="text1"/>
        </w:rPr>
        <w:t xml:space="preserve">). </w:t>
      </w:r>
    </w:p>
    <w:p w14:paraId="336D4F47" w14:textId="63BB8D03" w:rsidR="00E968F6" w:rsidRDefault="00FA1D56" w:rsidP="007C4115">
      <w:pPr>
        <w:rPr>
          <w:rFonts w:ascii="Calibri" w:eastAsia="Calibri" w:hAnsi="Calibri" w:cs="Calibri"/>
          <w:color w:val="000000" w:themeColor="text1"/>
        </w:rPr>
      </w:pPr>
      <w:r>
        <w:rPr>
          <w:rFonts w:ascii="Calibri" w:eastAsia="Calibri" w:hAnsi="Calibri" w:cs="Calibri"/>
          <w:color w:val="000000" w:themeColor="text1"/>
        </w:rPr>
        <w:t>There are many approaches to identify</w:t>
      </w:r>
      <w:r w:rsidR="00196EE7">
        <w:rPr>
          <w:rFonts w:ascii="Calibri" w:eastAsia="Calibri" w:hAnsi="Calibri" w:cs="Calibri"/>
          <w:color w:val="000000" w:themeColor="text1"/>
        </w:rPr>
        <w:t>ing</w:t>
      </w:r>
      <w:r>
        <w:rPr>
          <w:rFonts w:ascii="Calibri" w:eastAsia="Calibri" w:hAnsi="Calibri" w:cs="Calibri"/>
          <w:color w:val="000000" w:themeColor="text1"/>
        </w:rPr>
        <w:t xml:space="preserve"> investment roadmap</w:t>
      </w:r>
      <w:r w:rsidR="00A878E6">
        <w:rPr>
          <w:rFonts w:ascii="Calibri" w:eastAsia="Calibri" w:hAnsi="Calibri" w:cs="Calibri"/>
          <w:color w:val="000000" w:themeColor="text1"/>
        </w:rPr>
        <w:t>s</w:t>
      </w:r>
      <w:r w:rsidR="000F14D3">
        <w:rPr>
          <w:rFonts w:ascii="Calibri" w:eastAsia="Calibri" w:hAnsi="Calibri" w:cs="Calibri"/>
          <w:color w:val="000000" w:themeColor="text1"/>
        </w:rPr>
        <w:t>,</w:t>
      </w:r>
      <w:r w:rsidR="00A878E6">
        <w:rPr>
          <w:rFonts w:ascii="Calibri" w:eastAsia="Calibri" w:hAnsi="Calibri" w:cs="Calibri"/>
          <w:color w:val="000000" w:themeColor="text1"/>
        </w:rPr>
        <w:t xml:space="preserve"> and like the solutions themselves, these vary from target</w:t>
      </w:r>
      <w:r w:rsidR="00522514">
        <w:rPr>
          <w:rFonts w:ascii="Calibri" w:eastAsia="Calibri" w:hAnsi="Calibri" w:cs="Calibri"/>
          <w:color w:val="000000" w:themeColor="text1"/>
        </w:rPr>
        <w:t>ed</w:t>
      </w:r>
      <w:r w:rsidR="00A878E6">
        <w:rPr>
          <w:rFonts w:ascii="Calibri" w:eastAsia="Calibri" w:hAnsi="Calibri" w:cs="Calibri"/>
          <w:color w:val="000000" w:themeColor="text1"/>
        </w:rPr>
        <w:t xml:space="preserve"> plans to overall national strategies. </w:t>
      </w:r>
      <w:r w:rsidR="00C54046">
        <w:rPr>
          <w:rFonts w:ascii="Calibri" w:eastAsia="Calibri" w:hAnsi="Calibri" w:cs="Calibri"/>
          <w:color w:val="000000" w:themeColor="text1"/>
        </w:rPr>
        <w:t xml:space="preserve">At a minimum, we recommend the development </w:t>
      </w:r>
      <w:r w:rsidR="00702407">
        <w:rPr>
          <w:rFonts w:ascii="Calibri" w:eastAsia="Calibri" w:hAnsi="Calibri" w:cs="Calibri"/>
          <w:color w:val="000000" w:themeColor="text1"/>
        </w:rPr>
        <w:t xml:space="preserve">of </w:t>
      </w:r>
      <w:r w:rsidR="00C54046">
        <w:rPr>
          <w:rFonts w:ascii="Calibri" w:eastAsia="Calibri" w:hAnsi="Calibri" w:cs="Calibri"/>
          <w:color w:val="000000" w:themeColor="text1"/>
        </w:rPr>
        <w:t>a strate</w:t>
      </w:r>
      <w:r w:rsidR="00E968F6">
        <w:rPr>
          <w:rFonts w:ascii="Calibri" w:eastAsia="Calibri" w:hAnsi="Calibri" w:cs="Calibri"/>
          <w:color w:val="000000" w:themeColor="text1"/>
        </w:rPr>
        <w:t xml:space="preserve">gic plan that includes </w:t>
      </w:r>
      <w:r w:rsidR="002339A6">
        <w:rPr>
          <w:rFonts w:ascii="Calibri" w:eastAsia="Calibri" w:hAnsi="Calibri" w:cs="Calibri"/>
          <w:color w:val="000000" w:themeColor="text1"/>
        </w:rPr>
        <w:t>multiple</w:t>
      </w:r>
      <w:r w:rsidR="00E968F6">
        <w:rPr>
          <w:rFonts w:ascii="Calibri" w:eastAsia="Calibri" w:hAnsi="Calibri" w:cs="Calibri"/>
          <w:color w:val="000000" w:themeColor="text1"/>
        </w:rPr>
        <w:t xml:space="preserve"> components:</w:t>
      </w:r>
    </w:p>
    <w:p w14:paraId="78001043" w14:textId="74BA260C" w:rsidR="00916CE8" w:rsidRDefault="003849B7"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t>Development of a stakeholder</w:t>
      </w:r>
      <w:r w:rsidR="00702407">
        <w:rPr>
          <w:rFonts w:ascii="Calibri" w:eastAsia="Calibri" w:hAnsi="Calibri" w:cs="Calibri"/>
          <w:color w:val="000000" w:themeColor="text1"/>
        </w:rPr>
        <w:t>-</w:t>
      </w:r>
      <w:r>
        <w:rPr>
          <w:rFonts w:ascii="Calibri" w:eastAsia="Calibri" w:hAnsi="Calibri" w:cs="Calibri"/>
          <w:color w:val="000000" w:themeColor="text1"/>
        </w:rPr>
        <w:t>driven “coalition of the willing”</w:t>
      </w:r>
    </w:p>
    <w:p w14:paraId="2D655BF0" w14:textId="2452A01C" w:rsidR="00B60CDE" w:rsidRDefault="003849B7"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t>Assessment of</w:t>
      </w:r>
      <w:r w:rsidR="00E968F6">
        <w:rPr>
          <w:rFonts w:ascii="Calibri" w:eastAsia="Calibri" w:hAnsi="Calibri" w:cs="Calibri"/>
          <w:color w:val="000000" w:themeColor="text1"/>
        </w:rPr>
        <w:t xml:space="preserve"> </w:t>
      </w:r>
      <w:r w:rsidR="39DBA356" w:rsidRPr="00E968F6">
        <w:rPr>
          <w:rFonts w:ascii="Calibri" w:eastAsia="Calibri" w:hAnsi="Calibri" w:cs="Calibri"/>
          <w:color w:val="000000" w:themeColor="text1"/>
        </w:rPr>
        <w:t xml:space="preserve">stakeholder </w:t>
      </w:r>
      <w:r w:rsidR="00E968F6">
        <w:rPr>
          <w:rFonts w:ascii="Calibri" w:eastAsia="Calibri" w:hAnsi="Calibri" w:cs="Calibri"/>
          <w:color w:val="000000" w:themeColor="text1"/>
        </w:rPr>
        <w:t xml:space="preserve">willingness </w:t>
      </w:r>
      <w:r w:rsidR="39DBA356" w:rsidRPr="00E968F6">
        <w:rPr>
          <w:rFonts w:ascii="Calibri" w:eastAsia="Calibri" w:hAnsi="Calibri" w:cs="Calibri"/>
          <w:color w:val="000000" w:themeColor="text1"/>
        </w:rPr>
        <w:t xml:space="preserve">to adopt new business models </w:t>
      </w:r>
      <w:r w:rsidR="00B60CDE">
        <w:rPr>
          <w:rFonts w:ascii="Calibri" w:eastAsia="Calibri" w:hAnsi="Calibri" w:cs="Calibri"/>
          <w:color w:val="000000" w:themeColor="text1"/>
        </w:rPr>
        <w:t>to support</w:t>
      </w:r>
      <w:r w:rsidR="39DBA356" w:rsidRPr="00E968F6">
        <w:rPr>
          <w:rFonts w:ascii="Calibri" w:eastAsia="Calibri" w:hAnsi="Calibri" w:cs="Calibri"/>
          <w:color w:val="000000" w:themeColor="text1"/>
        </w:rPr>
        <w:t xml:space="preserve"> digital solutions for </w:t>
      </w:r>
      <w:r w:rsidR="007C4115" w:rsidRPr="00E968F6">
        <w:rPr>
          <w:rFonts w:ascii="Calibri" w:eastAsia="Calibri" w:hAnsi="Calibri" w:cs="Calibri"/>
          <w:color w:val="000000" w:themeColor="text1"/>
        </w:rPr>
        <w:t>the</w:t>
      </w:r>
      <w:r w:rsidR="00B60CDE">
        <w:rPr>
          <w:rFonts w:ascii="Calibri" w:eastAsia="Calibri" w:hAnsi="Calibri" w:cs="Calibri"/>
          <w:color w:val="000000" w:themeColor="text1"/>
        </w:rPr>
        <w:t>ir corresponding</w:t>
      </w:r>
      <w:r w:rsidR="007C4115" w:rsidRPr="00E968F6">
        <w:rPr>
          <w:rFonts w:ascii="Calibri" w:eastAsia="Calibri" w:hAnsi="Calibri" w:cs="Calibri"/>
          <w:color w:val="000000" w:themeColor="text1"/>
        </w:rPr>
        <w:t xml:space="preserve"> value</w:t>
      </w:r>
      <w:r w:rsidR="39DBA356" w:rsidRPr="00E968F6">
        <w:rPr>
          <w:rFonts w:ascii="Calibri" w:eastAsia="Calibri" w:hAnsi="Calibri" w:cs="Calibri"/>
          <w:color w:val="000000" w:themeColor="text1"/>
        </w:rPr>
        <w:t xml:space="preserve"> chain</w:t>
      </w:r>
      <w:r w:rsidR="00B60CDE">
        <w:rPr>
          <w:rFonts w:ascii="Calibri" w:eastAsia="Calibri" w:hAnsi="Calibri" w:cs="Calibri"/>
          <w:color w:val="000000" w:themeColor="text1"/>
        </w:rPr>
        <w:t>s</w:t>
      </w:r>
      <w:r w:rsidR="39DBA356" w:rsidRPr="00E968F6">
        <w:rPr>
          <w:rFonts w:ascii="Calibri" w:eastAsia="Calibri" w:hAnsi="Calibri" w:cs="Calibri"/>
          <w:color w:val="000000" w:themeColor="text1"/>
        </w:rPr>
        <w:t xml:space="preserve"> </w:t>
      </w:r>
    </w:p>
    <w:p w14:paraId="64B2B9E5" w14:textId="10D50E7E" w:rsidR="00260C61" w:rsidRDefault="39DBA356" w:rsidP="00E968F6">
      <w:pPr>
        <w:pStyle w:val="ListParagraph"/>
        <w:numPr>
          <w:ilvl w:val="0"/>
          <w:numId w:val="36"/>
        </w:numPr>
        <w:rPr>
          <w:rFonts w:ascii="Calibri" w:eastAsia="Calibri" w:hAnsi="Calibri" w:cs="Calibri"/>
          <w:color w:val="000000" w:themeColor="text1"/>
        </w:rPr>
      </w:pPr>
      <w:r w:rsidRPr="00E968F6">
        <w:rPr>
          <w:rFonts w:ascii="Calibri" w:eastAsia="Calibri" w:hAnsi="Calibri" w:cs="Calibri"/>
          <w:color w:val="000000" w:themeColor="text1"/>
        </w:rPr>
        <w:t>Evaluat</w:t>
      </w:r>
      <w:r w:rsidR="00B60CDE">
        <w:rPr>
          <w:rFonts w:ascii="Calibri" w:eastAsia="Calibri" w:hAnsi="Calibri" w:cs="Calibri"/>
          <w:color w:val="000000" w:themeColor="text1"/>
        </w:rPr>
        <w:t>ion of the</w:t>
      </w:r>
      <w:r w:rsidRPr="00E968F6">
        <w:rPr>
          <w:rFonts w:ascii="Calibri" w:eastAsia="Calibri" w:hAnsi="Calibri" w:cs="Calibri"/>
          <w:color w:val="000000" w:themeColor="text1"/>
        </w:rPr>
        <w:t xml:space="preserve"> readiness of agribusiness actors </w:t>
      </w:r>
      <w:r w:rsidR="00260C61">
        <w:rPr>
          <w:rFonts w:ascii="Calibri" w:eastAsia="Calibri" w:hAnsi="Calibri" w:cs="Calibri"/>
          <w:color w:val="000000" w:themeColor="text1"/>
        </w:rPr>
        <w:t>to support implementation and long-term sustainable business models</w:t>
      </w:r>
    </w:p>
    <w:p w14:paraId="661C055C" w14:textId="1B905950" w:rsidR="00714FA9" w:rsidRDefault="00283099"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t xml:space="preserve">Understanding and further development of farmer capacity to </w:t>
      </w:r>
      <w:r w:rsidR="00831271">
        <w:rPr>
          <w:rFonts w:ascii="Calibri" w:eastAsia="Calibri" w:hAnsi="Calibri" w:cs="Calibri"/>
          <w:color w:val="000000" w:themeColor="text1"/>
        </w:rPr>
        <w:t>effectively</w:t>
      </w:r>
      <w:r w:rsidR="00532FE8">
        <w:rPr>
          <w:rFonts w:ascii="Calibri" w:eastAsia="Calibri" w:hAnsi="Calibri" w:cs="Calibri"/>
          <w:color w:val="000000" w:themeColor="text1"/>
        </w:rPr>
        <w:t xml:space="preserve"> select and </w:t>
      </w:r>
      <w:r>
        <w:rPr>
          <w:rFonts w:ascii="Calibri" w:eastAsia="Calibri" w:hAnsi="Calibri" w:cs="Calibri"/>
          <w:color w:val="000000" w:themeColor="text1"/>
        </w:rPr>
        <w:t>use</w:t>
      </w:r>
      <w:r w:rsidR="00532FE8">
        <w:rPr>
          <w:rFonts w:ascii="Calibri" w:eastAsia="Calibri" w:hAnsi="Calibri" w:cs="Calibri"/>
          <w:color w:val="000000" w:themeColor="text1"/>
        </w:rPr>
        <w:t xml:space="preserve"> CSDA</w:t>
      </w:r>
      <w:r w:rsidR="00702407">
        <w:rPr>
          <w:rFonts w:ascii="Calibri" w:eastAsia="Calibri" w:hAnsi="Calibri" w:cs="Calibri"/>
          <w:color w:val="000000" w:themeColor="text1"/>
        </w:rPr>
        <w:t>-</w:t>
      </w:r>
      <w:r w:rsidR="00532FE8">
        <w:rPr>
          <w:rFonts w:ascii="Calibri" w:eastAsia="Calibri" w:hAnsi="Calibri" w:cs="Calibri"/>
          <w:color w:val="000000" w:themeColor="text1"/>
        </w:rPr>
        <w:t>oriented solutions</w:t>
      </w:r>
    </w:p>
    <w:p w14:paraId="29B67BAB" w14:textId="0BBEFFC6" w:rsidR="00714FA9" w:rsidRDefault="39DBA356" w:rsidP="00E968F6">
      <w:pPr>
        <w:pStyle w:val="ListParagraph"/>
        <w:numPr>
          <w:ilvl w:val="0"/>
          <w:numId w:val="36"/>
        </w:numPr>
        <w:rPr>
          <w:rFonts w:ascii="Calibri" w:eastAsia="Calibri" w:hAnsi="Calibri" w:cs="Calibri"/>
          <w:color w:val="000000" w:themeColor="text1"/>
        </w:rPr>
      </w:pPr>
      <w:r w:rsidRPr="00E968F6">
        <w:rPr>
          <w:rFonts w:ascii="Calibri" w:eastAsia="Calibri" w:hAnsi="Calibri" w:cs="Calibri"/>
          <w:color w:val="000000" w:themeColor="text1"/>
        </w:rPr>
        <w:t>Defin</w:t>
      </w:r>
      <w:r w:rsidR="00714FA9">
        <w:rPr>
          <w:rFonts w:ascii="Calibri" w:eastAsia="Calibri" w:hAnsi="Calibri" w:cs="Calibri"/>
          <w:color w:val="000000" w:themeColor="text1"/>
        </w:rPr>
        <w:t xml:space="preserve">ition of short- and long-term </w:t>
      </w:r>
      <w:r w:rsidRPr="00E968F6">
        <w:rPr>
          <w:rFonts w:ascii="Calibri" w:eastAsia="Calibri" w:hAnsi="Calibri" w:cs="Calibri"/>
          <w:color w:val="000000" w:themeColor="text1"/>
        </w:rPr>
        <w:t>ownership</w:t>
      </w:r>
      <w:r w:rsidR="00714FA9">
        <w:rPr>
          <w:rFonts w:ascii="Calibri" w:eastAsia="Calibri" w:hAnsi="Calibri" w:cs="Calibri"/>
          <w:color w:val="000000" w:themeColor="text1"/>
        </w:rPr>
        <w:t xml:space="preserve"> </w:t>
      </w:r>
      <w:r w:rsidRPr="00E968F6">
        <w:rPr>
          <w:rFonts w:ascii="Calibri" w:eastAsia="Calibri" w:hAnsi="Calibri" w:cs="Calibri"/>
          <w:color w:val="000000" w:themeColor="text1"/>
        </w:rPr>
        <w:t>and institutional partnerships for successful implementation</w:t>
      </w:r>
    </w:p>
    <w:p w14:paraId="558A2284" w14:textId="3EAEEEA5" w:rsidR="00AD2DD1" w:rsidRDefault="004C711C"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t>Co-development of</w:t>
      </w:r>
      <w:r w:rsidR="39DBA356" w:rsidRPr="00E968F6">
        <w:rPr>
          <w:rFonts w:ascii="Calibri" w:eastAsia="Calibri" w:hAnsi="Calibri" w:cs="Calibri"/>
          <w:color w:val="000000" w:themeColor="text1"/>
        </w:rPr>
        <w:t xml:space="preserve"> a five-year roadmap for each solution space and value chain</w:t>
      </w:r>
      <w:r w:rsidR="00AD2DD1">
        <w:rPr>
          <w:rFonts w:ascii="Calibri" w:eastAsia="Calibri" w:hAnsi="Calibri" w:cs="Calibri"/>
          <w:color w:val="000000" w:themeColor="text1"/>
        </w:rPr>
        <w:t xml:space="preserve"> and/or </w:t>
      </w:r>
      <w:r w:rsidR="00805998">
        <w:rPr>
          <w:rFonts w:ascii="Calibri" w:eastAsia="Calibri" w:hAnsi="Calibri" w:cs="Calibri"/>
          <w:color w:val="000000" w:themeColor="text1"/>
        </w:rPr>
        <w:t xml:space="preserve">an </w:t>
      </w:r>
      <w:r w:rsidR="00AD2DD1">
        <w:rPr>
          <w:rFonts w:ascii="Calibri" w:eastAsia="Calibri" w:hAnsi="Calibri" w:cs="Calibri"/>
          <w:color w:val="000000" w:themeColor="text1"/>
        </w:rPr>
        <w:t>overall set of planned activities</w:t>
      </w:r>
    </w:p>
    <w:p w14:paraId="4A17AE5A" w14:textId="4727B8CA" w:rsidR="00E966EF" w:rsidRDefault="00E966EF"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t>I</w:t>
      </w:r>
      <w:r w:rsidR="00AD2DD1">
        <w:rPr>
          <w:rFonts w:ascii="Calibri" w:eastAsia="Calibri" w:hAnsi="Calibri" w:cs="Calibri"/>
          <w:color w:val="000000" w:themeColor="text1"/>
        </w:rPr>
        <w:t xml:space="preserve">mplementation </w:t>
      </w:r>
      <w:r>
        <w:rPr>
          <w:rFonts w:ascii="Calibri" w:eastAsia="Calibri" w:hAnsi="Calibri" w:cs="Calibri"/>
          <w:color w:val="000000" w:themeColor="text1"/>
        </w:rPr>
        <w:t xml:space="preserve">planning and </w:t>
      </w:r>
      <w:r w:rsidR="00AD2DD1">
        <w:rPr>
          <w:rFonts w:ascii="Calibri" w:eastAsia="Calibri" w:hAnsi="Calibri" w:cs="Calibri"/>
          <w:color w:val="000000" w:themeColor="text1"/>
        </w:rPr>
        <w:t xml:space="preserve">timeline </w:t>
      </w:r>
      <w:r>
        <w:rPr>
          <w:rFonts w:ascii="Calibri" w:eastAsia="Calibri" w:hAnsi="Calibri" w:cs="Calibri"/>
          <w:color w:val="000000" w:themeColor="text1"/>
        </w:rPr>
        <w:t xml:space="preserve">development with </w:t>
      </w:r>
      <w:r w:rsidR="39DBA356" w:rsidRPr="00E968F6">
        <w:rPr>
          <w:rFonts w:ascii="Calibri" w:eastAsia="Calibri" w:hAnsi="Calibri" w:cs="Calibri"/>
          <w:color w:val="000000" w:themeColor="text1"/>
        </w:rPr>
        <w:t xml:space="preserve">measurable </w:t>
      </w:r>
      <w:r>
        <w:rPr>
          <w:rFonts w:ascii="Calibri" w:eastAsia="Calibri" w:hAnsi="Calibri" w:cs="Calibri"/>
          <w:color w:val="000000" w:themeColor="text1"/>
        </w:rPr>
        <w:t>milestones.</w:t>
      </w:r>
    </w:p>
    <w:p w14:paraId="1660B8F7" w14:textId="580607AE" w:rsidR="007C4115" w:rsidRDefault="00E966EF" w:rsidP="00E968F6">
      <w:pPr>
        <w:pStyle w:val="ListParagraph"/>
        <w:numPr>
          <w:ilvl w:val="0"/>
          <w:numId w:val="36"/>
        </w:numPr>
        <w:rPr>
          <w:rFonts w:ascii="Calibri" w:eastAsia="Calibri" w:hAnsi="Calibri" w:cs="Calibri"/>
          <w:color w:val="000000" w:themeColor="text1"/>
        </w:rPr>
      </w:pPr>
      <w:r>
        <w:rPr>
          <w:rFonts w:ascii="Calibri" w:eastAsia="Calibri" w:hAnsi="Calibri" w:cs="Calibri"/>
          <w:color w:val="000000" w:themeColor="text1"/>
        </w:rPr>
        <w:lastRenderedPageBreak/>
        <w:t>A</w:t>
      </w:r>
      <w:r w:rsidR="631747A1" w:rsidRPr="00E968F6">
        <w:rPr>
          <w:rFonts w:ascii="Calibri" w:eastAsia="Calibri" w:hAnsi="Calibri" w:cs="Calibri"/>
          <w:color w:val="000000" w:themeColor="text1"/>
        </w:rPr>
        <w:t xml:space="preserve"> </w:t>
      </w:r>
      <w:r>
        <w:rPr>
          <w:rFonts w:ascii="Calibri" w:eastAsia="Calibri" w:hAnsi="Calibri" w:cs="Calibri"/>
          <w:color w:val="000000" w:themeColor="text1"/>
        </w:rPr>
        <w:t xml:space="preserve">buy-in and </w:t>
      </w:r>
      <w:r w:rsidR="631747A1" w:rsidRPr="00E968F6">
        <w:rPr>
          <w:rFonts w:ascii="Calibri" w:eastAsia="Calibri" w:hAnsi="Calibri" w:cs="Calibri"/>
          <w:color w:val="000000" w:themeColor="text1"/>
        </w:rPr>
        <w:t xml:space="preserve">commitment </w:t>
      </w:r>
      <w:r w:rsidR="007A1CFF">
        <w:rPr>
          <w:rFonts w:ascii="Calibri" w:eastAsia="Calibri" w:hAnsi="Calibri" w:cs="Calibri"/>
          <w:color w:val="000000" w:themeColor="text1"/>
        </w:rPr>
        <w:t xml:space="preserve">process </w:t>
      </w:r>
      <w:r>
        <w:rPr>
          <w:rFonts w:ascii="Calibri" w:eastAsia="Calibri" w:hAnsi="Calibri" w:cs="Calibri"/>
          <w:color w:val="000000" w:themeColor="text1"/>
        </w:rPr>
        <w:t>with</w:t>
      </w:r>
      <w:r w:rsidR="631747A1" w:rsidRPr="00E968F6">
        <w:rPr>
          <w:rFonts w:ascii="Calibri" w:eastAsia="Calibri" w:hAnsi="Calibri" w:cs="Calibri"/>
          <w:color w:val="000000" w:themeColor="text1"/>
        </w:rPr>
        <w:t xml:space="preserve"> key stakeholder </w:t>
      </w:r>
      <w:r>
        <w:rPr>
          <w:rFonts w:ascii="Calibri" w:eastAsia="Calibri" w:hAnsi="Calibri" w:cs="Calibri"/>
          <w:color w:val="000000" w:themeColor="text1"/>
        </w:rPr>
        <w:t>groups</w:t>
      </w:r>
    </w:p>
    <w:p w14:paraId="1A2AA4AE" w14:textId="7A6192F2" w:rsidR="00382417" w:rsidRPr="00382417" w:rsidRDefault="00822484" w:rsidP="00382417">
      <w:pPr>
        <w:rPr>
          <w:rFonts w:ascii="Calibri" w:eastAsia="Calibri" w:hAnsi="Calibri" w:cs="Calibri"/>
          <w:color w:val="000000" w:themeColor="text1"/>
        </w:rPr>
      </w:pPr>
      <w:r>
        <w:rPr>
          <w:rFonts w:ascii="Calibri" w:eastAsia="Calibri" w:hAnsi="Calibri" w:cs="Calibri"/>
          <w:color w:val="000000" w:themeColor="text1"/>
        </w:rPr>
        <w:t xml:space="preserve">The implementation roadmap </w:t>
      </w:r>
      <w:r w:rsidR="00724983">
        <w:rPr>
          <w:rFonts w:ascii="Calibri" w:eastAsia="Calibri" w:hAnsi="Calibri" w:cs="Calibri"/>
          <w:color w:val="000000" w:themeColor="text1"/>
        </w:rPr>
        <w:t xml:space="preserve">will be a living document to guide project implementation over time and </w:t>
      </w:r>
      <w:r w:rsidR="00D26E3C">
        <w:rPr>
          <w:rFonts w:ascii="Calibri" w:eastAsia="Calibri" w:hAnsi="Calibri" w:cs="Calibri"/>
          <w:color w:val="000000" w:themeColor="text1"/>
        </w:rPr>
        <w:t>serve</w:t>
      </w:r>
      <w:r w:rsidR="00724983">
        <w:rPr>
          <w:rFonts w:ascii="Calibri" w:eastAsia="Calibri" w:hAnsi="Calibri" w:cs="Calibri"/>
          <w:color w:val="000000" w:themeColor="text1"/>
        </w:rPr>
        <w:t xml:space="preserve"> as a communication tool for stakeholders, investors, and </w:t>
      </w:r>
      <w:r w:rsidR="00D26E3C">
        <w:rPr>
          <w:rFonts w:ascii="Calibri" w:eastAsia="Calibri" w:hAnsi="Calibri" w:cs="Calibri"/>
          <w:color w:val="000000" w:themeColor="text1"/>
        </w:rPr>
        <w:t xml:space="preserve">researchers. </w:t>
      </w:r>
    </w:p>
    <w:p w14:paraId="28138F69" w14:textId="301E46C1" w:rsidR="00D26E3C" w:rsidRPr="00D26E3C" w:rsidRDefault="00D26E3C" w:rsidP="00D26E3C">
      <w:pPr>
        <w:pStyle w:val="Heading1"/>
      </w:pPr>
      <w:bookmarkStart w:id="42" w:name="_Toc102152102"/>
      <w:r>
        <w:t>Conclusion</w:t>
      </w:r>
      <w:bookmarkEnd w:id="42"/>
    </w:p>
    <w:p w14:paraId="70ABB3EB" w14:textId="2D21E590" w:rsidR="009C464B" w:rsidRDefault="00D26E3C" w:rsidP="000E3C7C">
      <w:r>
        <w:t>The purpose</w:t>
      </w:r>
      <w:r w:rsidR="003821DB">
        <w:t xml:space="preserve"> of this playbook is to present a replicable process to support the sustainable </w:t>
      </w:r>
      <w:r w:rsidR="001A06FD">
        <w:t xml:space="preserve">implementation </w:t>
      </w:r>
      <w:r w:rsidR="003821DB">
        <w:t xml:space="preserve">of new digital solutions in support of </w:t>
      </w:r>
      <w:r w:rsidR="00E2036E">
        <w:t>CSDA</w:t>
      </w:r>
      <w:r w:rsidR="003F36AD">
        <w:t xml:space="preserve">. Many adaptation challenges lend themselves </w:t>
      </w:r>
      <w:r w:rsidR="00F3743F">
        <w:t xml:space="preserve">to </w:t>
      </w:r>
      <w:r w:rsidR="003F36AD">
        <w:t xml:space="preserve">digital </w:t>
      </w:r>
      <w:r w:rsidR="00F00F80">
        <w:t>solutions,</w:t>
      </w:r>
      <w:r w:rsidR="003F36AD">
        <w:t xml:space="preserve"> but few one-size-fits-all solutions work in every context. This playbook provides </w:t>
      </w:r>
      <w:r w:rsidR="008F5798">
        <w:t>users with a structured approach to</w:t>
      </w:r>
      <w:r w:rsidR="007B6975">
        <w:t xml:space="preserve"> </w:t>
      </w:r>
      <w:r w:rsidR="00A14BAC">
        <w:t xml:space="preserve">document needs and present solutions </w:t>
      </w:r>
      <w:r w:rsidR="003C3F60">
        <w:t>in a transparent and traceable manner with</w:t>
      </w:r>
      <w:r w:rsidR="00A14BAC">
        <w:t>in a stakeholder</w:t>
      </w:r>
      <w:r w:rsidR="00E26F33">
        <w:t>-</w:t>
      </w:r>
      <w:r w:rsidR="00A14BAC">
        <w:t xml:space="preserve">driven process. </w:t>
      </w:r>
    </w:p>
    <w:p w14:paraId="40283739" w14:textId="61DB5B46" w:rsidR="00457FFB" w:rsidRDefault="00457FFB">
      <w:r>
        <w:br w:type="page"/>
      </w:r>
    </w:p>
    <w:p w14:paraId="374976E7" w14:textId="6B171445" w:rsidR="00457FFB" w:rsidRDefault="00457FFB" w:rsidP="00457FFB">
      <w:pPr>
        <w:pStyle w:val="Heading1"/>
      </w:pPr>
      <w:bookmarkStart w:id="43" w:name="_Toc102152103"/>
      <w:r>
        <w:lastRenderedPageBreak/>
        <w:t>List of Annex</w:t>
      </w:r>
      <w:r w:rsidR="002F0E08">
        <w:t xml:space="preserve"> Material</w:t>
      </w:r>
      <w:bookmarkEnd w:id="43"/>
    </w:p>
    <w:p w14:paraId="40327C33" w14:textId="448A766D" w:rsidR="002F0E08" w:rsidRDefault="002F0E08" w:rsidP="002F0E08">
      <w:r>
        <w:t>The processes described in the play</w:t>
      </w:r>
      <w:r w:rsidR="00375056">
        <w:t>book</w:t>
      </w:r>
      <w:r>
        <w:t xml:space="preserve"> are information intensive </w:t>
      </w:r>
      <w:r w:rsidR="00033888">
        <w:t xml:space="preserve">in that are designed to bring the most current data and evidence to bear in support of improved decision making </w:t>
      </w:r>
      <w:r w:rsidR="00DC0FA7">
        <w:t xml:space="preserve">regarding </w:t>
      </w:r>
      <w:r w:rsidR="00375056">
        <w:t xml:space="preserve">appropriate investments in climate smart digital agriculture. </w:t>
      </w:r>
      <w:r w:rsidR="000E7FD5">
        <w:t>To</w:t>
      </w:r>
      <w:r w:rsidR="00154279">
        <w:t xml:space="preserve"> expedite the process and facilitate implementation in a replicable manner, we include a series of annexes that are intended to </w:t>
      </w:r>
      <w:r w:rsidR="003F3657">
        <w:t xml:space="preserve">serve as support </w:t>
      </w:r>
      <w:r w:rsidR="005503CC">
        <w:t xml:space="preserve">material and additional guidance in </w:t>
      </w:r>
      <w:r w:rsidR="00020DFF">
        <w:t xml:space="preserve">both the desktop and participatory phases of the </w:t>
      </w:r>
      <w:r w:rsidR="00E03BC1">
        <w:t xml:space="preserve">outlined </w:t>
      </w:r>
      <w:r w:rsidR="00020DFF">
        <w:t>activities. The annexes are organized as follows:</w:t>
      </w:r>
    </w:p>
    <w:p w14:paraId="5FF8F72A" w14:textId="6831DB80" w:rsidR="00E03BC1" w:rsidRPr="004A2C98" w:rsidRDefault="00E03BC1" w:rsidP="002F0E08">
      <w:pPr>
        <w:rPr>
          <w:b/>
          <w:bCs/>
        </w:rPr>
      </w:pPr>
      <w:r w:rsidRPr="004A2C98">
        <w:rPr>
          <w:b/>
          <w:bCs/>
        </w:rPr>
        <w:t xml:space="preserve">000 </w:t>
      </w:r>
      <w:r w:rsidR="00500A27" w:rsidRPr="004A2C98">
        <w:rPr>
          <w:b/>
          <w:bCs/>
        </w:rPr>
        <w:t>CSDA Master Annex</w:t>
      </w:r>
      <w:r w:rsidR="00CA6246" w:rsidRPr="004A2C98">
        <w:rPr>
          <w:b/>
          <w:bCs/>
        </w:rPr>
        <w:t xml:space="preserve"> </w:t>
      </w:r>
      <w:r w:rsidR="004630B0">
        <w:rPr>
          <w:b/>
          <w:bCs/>
        </w:rPr>
        <w:t xml:space="preserve">- </w:t>
      </w:r>
      <w:r w:rsidR="00CA6246" w:rsidRPr="004A2C98">
        <w:rPr>
          <w:b/>
          <w:bCs/>
        </w:rPr>
        <w:t>[DATE]</w:t>
      </w:r>
    </w:p>
    <w:p w14:paraId="352F1D1E" w14:textId="77777777" w:rsidR="00611022" w:rsidRDefault="00817131" w:rsidP="002F0E08">
      <w:r>
        <w:t>This is a</w:t>
      </w:r>
      <w:r w:rsidR="00DA4723">
        <w:t xml:space="preserve">n Excel worksheet </w:t>
      </w:r>
      <w:r w:rsidR="000E6292">
        <w:t xml:space="preserve">that serves as the primary collection of </w:t>
      </w:r>
      <w:r w:rsidR="0050381B">
        <w:t xml:space="preserve">annex material. </w:t>
      </w:r>
      <w:r w:rsidR="00C2558E">
        <w:t>The first tab in the spreadsheet (“List of Annexes”</w:t>
      </w:r>
      <w:r w:rsidR="006D77C2">
        <w:t>)</w:t>
      </w:r>
      <w:r w:rsidR="009C12A3">
        <w:t xml:space="preserve"> lays out the organization of the material by Activity and provides links to the other tabs</w:t>
      </w:r>
      <w:r w:rsidR="00135C94">
        <w:t xml:space="preserve"> containing the corresponding information. </w:t>
      </w:r>
    </w:p>
    <w:p w14:paraId="35A136B8" w14:textId="30F29D98" w:rsidR="00817131" w:rsidRDefault="002E4F72" w:rsidP="002F0E08">
      <w:r>
        <w:t xml:space="preserve">The CSDA Master Annex includes support for Activity </w:t>
      </w:r>
      <w:r w:rsidR="00CF0460">
        <w:t xml:space="preserve">I, Activity III, </w:t>
      </w:r>
      <w:r w:rsidR="00FA41D2">
        <w:t>and portions of Activity IV.</w:t>
      </w:r>
      <w:r>
        <w:t xml:space="preserve"> </w:t>
      </w:r>
      <w:r w:rsidR="00611022">
        <w:t xml:space="preserve">In </w:t>
      </w:r>
      <w:r w:rsidR="00917044">
        <w:t xml:space="preserve">a handful of </w:t>
      </w:r>
      <w:r w:rsidR="00CA6246">
        <w:t>instances,</w:t>
      </w:r>
      <w:r w:rsidR="00917044">
        <w:t xml:space="preserve"> the annex material is provided </w:t>
      </w:r>
      <w:r w:rsidR="00CA6246">
        <w:t>in additional</w:t>
      </w:r>
      <w:r w:rsidR="00797B83">
        <w:t xml:space="preserve"> </w:t>
      </w:r>
      <w:r w:rsidR="007D03A4">
        <w:t>files (e.g., the climate hazards dataset</w:t>
      </w:r>
      <w:r w:rsidR="002B32F7">
        <w:t xml:space="preserve"> and code from the Adaptation Atlas</w:t>
      </w:r>
      <w:r w:rsidR="00FA41D2">
        <w:t xml:space="preserve"> used in Activity II</w:t>
      </w:r>
      <w:r w:rsidR="002B32F7">
        <w:t xml:space="preserve">). </w:t>
      </w:r>
    </w:p>
    <w:p w14:paraId="00DA1E1E" w14:textId="1C5B3373" w:rsidR="002B32F7" w:rsidRDefault="002B32F7" w:rsidP="002F0E08">
      <w:r>
        <w:t xml:space="preserve">The [DATE] as indicated above corresponds to the </w:t>
      </w:r>
      <w:r w:rsidR="004E6297">
        <w:t>last update to the Master Annex and will be updated as the information resources are updated or otherwise modified over time.</w:t>
      </w:r>
    </w:p>
    <w:p w14:paraId="79313E43" w14:textId="7D995603" w:rsidR="00500A27" w:rsidRDefault="00E51F10" w:rsidP="002F0E08">
      <w:pPr>
        <w:rPr>
          <w:b/>
          <w:bCs/>
        </w:rPr>
      </w:pPr>
      <w:r w:rsidRPr="004A2C98">
        <w:rPr>
          <w:b/>
          <w:bCs/>
        </w:rPr>
        <w:t xml:space="preserve">200 Annex AII.1 – Hazards Data Analytics </w:t>
      </w:r>
      <w:r w:rsidR="004630B0">
        <w:rPr>
          <w:b/>
          <w:bCs/>
        </w:rPr>
        <w:t>–</w:t>
      </w:r>
      <w:r w:rsidRPr="004A2C98">
        <w:rPr>
          <w:b/>
          <w:bCs/>
        </w:rPr>
        <w:t xml:space="preserve"> </w:t>
      </w:r>
      <w:r w:rsidR="004630B0">
        <w:rPr>
          <w:b/>
          <w:bCs/>
        </w:rPr>
        <w:t>[DATE]</w:t>
      </w:r>
    </w:p>
    <w:p w14:paraId="256E40B1" w14:textId="121C2E04" w:rsidR="00DE5A5D" w:rsidRDefault="00DE5A5D" w:rsidP="002F0E08">
      <w:r>
        <w:t xml:space="preserve">This annex is delivered in the form of a compressed “zip” file that contains a combination of both geospatial datasets and code. </w:t>
      </w:r>
      <w:r w:rsidR="00B45315">
        <w:t xml:space="preserve">The primary dataset is referred to in the </w:t>
      </w:r>
      <w:r w:rsidR="006E099F">
        <w:t>main text is</w:t>
      </w:r>
      <w:r w:rsidR="00B45315">
        <w:t xml:space="preserve"> the “</w:t>
      </w:r>
      <w:r w:rsidR="006E099F">
        <w:t>Composite Hazards Dataset</w:t>
      </w:r>
      <w:r w:rsidR="00B45315">
        <w:t>”</w:t>
      </w:r>
      <w:r w:rsidR="006E099F">
        <w:t xml:space="preserve"> </w:t>
      </w:r>
      <w:r w:rsidR="00844DA4">
        <w:t xml:space="preserve">which is used for the mapping and analysis mentioned in Activity II. </w:t>
      </w:r>
    </w:p>
    <w:p w14:paraId="44096C1A" w14:textId="08C0B4D3" w:rsidR="00844DA4" w:rsidRPr="004A2C98" w:rsidRDefault="00844DA4" w:rsidP="002F0E08">
      <w:r>
        <w:t xml:space="preserve">Advanced users may wish to explore the code </w:t>
      </w:r>
      <w:r w:rsidR="00EF52F0">
        <w:t xml:space="preserve">and additional </w:t>
      </w:r>
      <w:r w:rsidR="0025308B">
        <w:t xml:space="preserve">datasets </w:t>
      </w:r>
      <w:r w:rsidR="000C6693">
        <w:t>to</w:t>
      </w:r>
      <w:r w:rsidR="0025308B">
        <w:t xml:space="preserve"> generate more detailed local</w:t>
      </w:r>
      <w:r w:rsidR="002C70CC">
        <w:t>ly</w:t>
      </w:r>
      <w:r w:rsidR="0025308B">
        <w:t xml:space="preserve"> specific</w:t>
      </w:r>
      <w:r w:rsidR="002C70CC">
        <w:t xml:space="preserve"> analyses. </w:t>
      </w:r>
      <w:r w:rsidR="0025308B">
        <w:t xml:space="preserve"> </w:t>
      </w:r>
    </w:p>
    <w:p w14:paraId="65244B9B" w14:textId="01B47B4C" w:rsidR="00E51F10" w:rsidRPr="004A2C98" w:rsidRDefault="00AA7382" w:rsidP="002F0E08">
      <w:pPr>
        <w:rPr>
          <w:b/>
          <w:bCs/>
        </w:rPr>
      </w:pPr>
      <w:r w:rsidRPr="004A2C98">
        <w:rPr>
          <w:b/>
          <w:bCs/>
        </w:rPr>
        <w:t>400 Annex AIV.1.3 Worksheet - Activity1</w:t>
      </w:r>
    </w:p>
    <w:p w14:paraId="1CB08C79" w14:textId="5AF5DE7C" w:rsidR="007012DF" w:rsidRDefault="007012DF" w:rsidP="002F0E08">
      <w:r>
        <w:t xml:space="preserve">This is a worksheet used to support of the </w:t>
      </w:r>
      <w:r w:rsidR="004450D9">
        <w:t>group activities in Activity IV.</w:t>
      </w:r>
    </w:p>
    <w:p w14:paraId="5FD81603" w14:textId="44D6AE76" w:rsidR="00AA7382" w:rsidRPr="004A2C98" w:rsidRDefault="00AA7382" w:rsidP="002F0E08">
      <w:pPr>
        <w:rPr>
          <w:b/>
          <w:bCs/>
        </w:rPr>
      </w:pPr>
      <w:r w:rsidRPr="004A2C98">
        <w:rPr>
          <w:b/>
          <w:bCs/>
        </w:rPr>
        <w:t>401 Annex AIV.2 - PPPEEE Analysis Template</w:t>
      </w:r>
    </w:p>
    <w:p w14:paraId="31693F71" w14:textId="52E9A613" w:rsidR="004450D9" w:rsidRDefault="00793DBE" w:rsidP="002F0E08">
      <w:r>
        <w:t xml:space="preserve">This is the Excel </w:t>
      </w:r>
      <w:r w:rsidR="000E11D9">
        <w:t xml:space="preserve">spreadsheet used to perform the assessment of the overall readiness and relevance </w:t>
      </w:r>
      <w:r w:rsidR="00BB18AE">
        <w:t xml:space="preserve">for implementation in the </w:t>
      </w:r>
      <w:r w:rsidR="008F698C">
        <w:t>different CSDA solution space</w:t>
      </w:r>
      <w:r w:rsidR="009500BC">
        <w:t>s</w:t>
      </w:r>
      <w:r w:rsidR="008F698C">
        <w:t xml:space="preserve">. </w:t>
      </w:r>
    </w:p>
    <w:p w14:paraId="58BC2B36" w14:textId="0A0029A7" w:rsidR="00AA7382" w:rsidRPr="004A2C98" w:rsidRDefault="00074B82" w:rsidP="002F0E08">
      <w:pPr>
        <w:rPr>
          <w:b/>
          <w:bCs/>
        </w:rPr>
      </w:pPr>
      <w:r w:rsidRPr="004A2C98">
        <w:rPr>
          <w:b/>
          <w:bCs/>
        </w:rPr>
        <w:t>500 Annex AV.3 - Cost Estimation Worksheet</w:t>
      </w:r>
    </w:p>
    <w:p w14:paraId="24321F83" w14:textId="745DA585" w:rsidR="00020DFF" w:rsidRPr="004A2C98" w:rsidRDefault="00F44D62" w:rsidP="004A2C98">
      <w:r>
        <w:t xml:space="preserve">This Excel spreadsheet presents a novel method based on </w:t>
      </w:r>
      <w:r w:rsidR="002227A7">
        <w:t>recent</w:t>
      </w:r>
      <w:r>
        <w:t xml:space="preserve"> literature </w:t>
      </w:r>
      <w:r w:rsidR="00C565E9">
        <w:t xml:space="preserve">on </w:t>
      </w:r>
      <w:r w:rsidR="005D068D">
        <w:t xml:space="preserve">scaling in agriculture </w:t>
      </w:r>
      <w:r w:rsidR="00787DD0">
        <w:t>development. The approach presented in this sp</w:t>
      </w:r>
      <w:r w:rsidR="00901D6E">
        <w:t>readsheet is intended to provide a first pass estimate of the cost associated</w:t>
      </w:r>
      <w:r w:rsidR="00F66588">
        <w:t xml:space="preserve"> with any implementation based on </w:t>
      </w:r>
      <w:r w:rsidR="00F870E1">
        <w:t>several</w:t>
      </w:r>
      <w:r w:rsidR="00F66588">
        <w:t xml:space="preserve"> simple factors and information otherwise derived from the PPPEEE analysis. </w:t>
      </w:r>
    </w:p>
    <w:sectPr w:rsidR="00020DFF" w:rsidRPr="004A2C98" w:rsidSect="004A2C98">
      <w:headerReference w:type="default"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527A" w14:textId="77777777" w:rsidR="0019375B" w:rsidRDefault="0019375B">
      <w:pPr>
        <w:spacing w:after="0" w:line="240" w:lineRule="auto"/>
      </w:pPr>
      <w:r>
        <w:separator/>
      </w:r>
    </w:p>
  </w:endnote>
  <w:endnote w:type="continuationSeparator" w:id="0">
    <w:p w14:paraId="6E7C29B7" w14:textId="77777777" w:rsidR="0019375B" w:rsidRDefault="0019375B">
      <w:pPr>
        <w:spacing w:after="0" w:line="240" w:lineRule="auto"/>
      </w:pPr>
      <w:r>
        <w:continuationSeparator/>
      </w:r>
    </w:p>
  </w:endnote>
  <w:endnote w:type="continuationNotice" w:id="1">
    <w:p w14:paraId="7521AC0C" w14:textId="77777777" w:rsidR="0019375B" w:rsidRDefault="001937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alibri&quot;,sans-serif">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8093"/>
      <w:docPartObj>
        <w:docPartGallery w:val="Page Numbers (Bottom of Page)"/>
        <w:docPartUnique/>
      </w:docPartObj>
    </w:sdtPr>
    <w:sdtEndPr>
      <w:rPr>
        <w:noProof/>
      </w:rPr>
    </w:sdtEndPr>
    <w:sdtContent>
      <w:p w14:paraId="173716DC" w14:textId="5EEE97A3" w:rsidR="00A43C2C" w:rsidRDefault="00A43C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DE0C34" w14:textId="4328B0F8" w:rsidR="1417DA26" w:rsidRDefault="1417DA26" w:rsidP="1417D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1C761" w14:textId="77777777" w:rsidR="0019375B" w:rsidRDefault="0019375B">
      <w:pPr>
        <w:spacing w:after="0" w:line="240" w:lineRule="auto"/>
      </w:pPr>
      <w:r>
        <w:separator/>
      </w:r>
    </w:p>
  </w:footnote>
  <w:footnote w:type="continuationSeparator" w:id="0">
    <w:p w14:paraId="08BE9929" w14:textId="77777777" w:rsidR="0019375B" w:rsidRDefault="0019375B">
      <w:pPr>
        <w:spacing w:after="0" w:line="240" w:lineRule="auto"/>
      </w:pPr>
      <w:r>
        <w:continuationSeparator/>
      </w:r>
    </w:p>
  </w:footnote>
  <w:footnote w:type="continuationNotice" w:id="1">
    <w:p w14:paraId="786529C4" w14:textId="77777777" w:rsidR="0019375B" w:rsidRDefault="0019375B">
      <w:pPr>
        <w:spacing w:after="0" w:line="240" w:lineRule="auto"/>
      </w:pPr>
    </w:p>
  </w:footnote>
  <w:footnote w:id="2">
    <w:p w14:paraId="10ED0FD8" w14:textId="77777777" w:rsidR="0056527D" w:rsidRDefault="0056527D" w:rsidP="0056527D">
      <w:pPr>
        <w:pStyle w:val="FootnoteText"/>
      </w:pPr>
      <w:r>
        <w:rPr>
          <w:rStyle w:val="FootnoteReference"/>
        </w:rPr>
        <w:footnoteRef/>
      </w:r>
      <w:r>
        <w:t xml:space="preserve"> While we note that the climate change and agriculture development communities do not need another acronym, given the number of times that “climate-smart digital agriculture” appears in this document, we will use CSDA for purposes of brevity.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17DA26" w14:paraId="670813A7" w14:textId="77777777" w:rsidTr="1417DA26">
      <w:tc>
        <w:tcPr>
          <w:tcW w:w="3120" w:type="dxa"/>
        </w:tcPr>
        <w:p w14:paraId="291CEA10" w14:textId="5B8B812B" w:rsidR="1417DA26" w:rsidRDefault="1417DA26" w:rsidP="1417DA26">
          <w:pPr>
            <w:pStyle w:val="Header"/>
            <w:ind w:left="-115"/>
          </w:pPr>
        </w:p>
      </w:tc>
      <w:tc>
        <w:tcPr>
          <w:tcW w:w="3120" w:type="dxa"/>
        </w:tcPr>
        <w:p w14:paraId="219388F9" w14:textId="42059ECC" w:rsidR="1417DA26" w:rsidRDefault="1417DA26" w:rsidP="1417DA26">
          <w:pPr>
            <w:pStyle w:val="Header"/>
            <w:jc w:val="center"/>
          </w:pPr>
        </w:p>
      </w:tc>
      <w:tc>
        <w:tcPr>
          <w:tcW w:w="3120" w:type="dxa"/>
        </w:tcPr>
        <w:p w14:paraId="47BB4E3B" w14:textId="6557BB75" w:rsidR="1417DA26" w:rsidRDefault="1417DA26" w:rsidP="1417DA26">
          <w:pPr>
            <w:pStyle w:val="Header"/>
            <w:ind w:right="-115"/>
            <w:jc w:val="right"/>
          </w:pPr>
        </w:p>
      </w:tc>
    </w:tr>
  </w:tbl>
  <w:p w14:paraId="6CFDE80F" w14:textId="6431180D" w:rsidR="1417DA26" w:rsidRDefault="1417DA26" w:rsidP="1417D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57"/>
    <w:multiLevelType w:val="hybridMultilevel"/>
    <w:tmpl w:val="730C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325F"/>
    <w:multiLevelType w:val="hybridMultilevel"/>
    <w:tmpl w:val="5382F93C"/>
    <w:lvl w:ilvl="0" w:tplc="FDCC1F5A">
      <w:start w:val="1"/>
      <w:numFmt w:val="decimal"/>
      <w:lvlText w:val="%1."/>
      <w:lvlJc w:val="left"/>
      <w:pPr>
        <w:ind w:left="720" w:hanging="360"/>
      </w:pPr>
    </w:lvl>
    <w:lvl w:ilvl="1" w:tplc="1BB8DF22">
      <w:start w:val="1"/>
      <w:numFmt w:val="lowerLetter"/>
      <w:lvlText w:val="%2."/>
      <w:lvlJc w:val="left"/>
      <w:pPr>
        <w:ind w:left="1440" w:hanging="360"/>
      </w:pPr>
    </w:lvl>
    <w:lvl w:ilvl="2" w:tplc="DA023326">
      <w:start w:val="4"/>
      <w:numFmt w:val="decimal"/>
      <w:lvlText w:val="%3."/>
      <w:lvlJc w:val="left"/>
      <w:pPr>
        <w:ind w:left="2160" w:hanging="180"/>
      </w:pPr>
    </w:lvl>
    <w:lvl w:ilvl="3" w:tplc="9CE209E4">
      <w:start w:val="1"/>
      <w:numFmt w:val="decimal"/>
      <w:lvlText w:val="%4."/>
      <w:lvlJc w:val="left"/>
      <w:pPr>
        <w:ind w:left="2880" w:hanging="360"/>
      </w:pPr>
    </w:lvl>
    <w:lvl w:ilvl="4" w:tplc="F08CD1D6">
      <w:start w:val="1"/>
      <w:numFmt w:val="lowerLetter"/>
      <w:lvlText w:val="%5."/>
      <w:lvlJc w:val="left"/>
      <w:pPr>
        <w:ind w:left="3600" w:hanging="360"/>
      </w:pPr>
    </w:lvl>
    <w:lvl w:ilvl="5" w:tplc="9BD2496A">
      <w:start w:val="1"/>
      <w:numFmt w:val="lowerRoman"/>
      <w:lvlText w:val="%6."/>
      <w:lvlJc w:val="right"/>
      <w:pPr>
        <w:ind w:left="4320" w:hanging="180"/>
      </w:pPr>
    </w:lvl>
    <w:lvl w:ilvl="6" w:tplc="C870229A">
      <w:start w:val="1"/>
      <w:numFmt w:val="decimal"/>
      <w:lvlText w:val="%7."/>
      <w:lvlJc w:val="left"/>
      <w:pPr>
        <w:ind w:left="5040" w:hanging="360"/>
      </w:pPr>
    </w:lvl>
    <w:lvl w:ilvl="7" w:tplc="D78A5F90">
      <w:start w:val="1"/>
      <w:numFmt w:val="lowerLetter"/>
      <w:lvlText w:val="%8."/>
      <w:lvlJc w:val="left"/>
      <w:pPr>
        <w:ind w:left="5760" w:hanging="360"/>
      </w:pPr>
    </w:lvl>
    <w:lvl w:ilvl="8" w:tplc="934898B2">
      <w:start w:val="1"/>
      <w:numFmt w:val="lowerRoman"/>
      <w:lvlText w:val="%9."/>
      <w:lvlJc w:val="right"/>
      <w:pPr>
        <w:ind w:left="6480" w:hanging="180"/>
      </w:pPr>
    </w:lvl>
  </w:abstractNum>
  <w:abstractNum w:abstractNumId="2" w15:restartNumberingAfterBreak="0">
    <w:nsid w:val="0A71511C"/>
    <w:multiLevelType w:val="hybridMultilevel"/>
    <w:tmpl w:val="F162ED42"/>
    <w:lvl w:ilvl="0" w:tplc="B87633D4">
      <w:start w:val="1"/>
      <w:numFmt w:val="bullet"/>
      <w:lvlText w:val=""/>
      <w:lvlJc w:val="left"/>
      <w:pPr>
        <w:ind w:left="720" w:hanging="360"/>
      </w:pPr>
      <w:rPr>
        <w:rFonts w:ascii="Symbol" w:hAnsi="Symbol" w:hint="default"/>
      </w:rPr>
    </w:lvl>
    <w:lvl w:ilvl="1" w:tplc="AA1A4A86">
      <w:start w:val="1"/>
      <w:numFmt w:val="bullet"/>
      <w:lvlText w:val="o"/>
      <w:lvlJc w:val="left"/>
      <w:pPr>
        <w:ind w:left="1440" w:hanging="360"/>
      </w:pPr>
      <w:rPr>
        <w:rFonts w:ascii="Courier New" w:hAnsi="Courier New" w:hint="default"/>
      </w:rPr>
    </w:lvl>
    <w:lvl w:ilvl="2" w:tplc="846831A6">
      <w:start w:val="1"/>
      <w:numFmt w:val="bullet"/>
      <w:lvlText w:val=""/>
      <w:lvlJc w:val="left"/>
      <w:pPr>
        <w:ind w:left="2160" w:hanging="360"/>
      </w:pPr>
      <w:rPr>
        <w:rFonts w:ascii="Wingdings" w:hAnsi="Wingdings" w:hint="default"/>
      </w:rPr>
    </w:lvl>
    <w:lvl w:ilvl="3" w:tplc="166EFE66">
      <w:start w:val="1"/>
      <w:numFmt w:val="bullet"/>
      <w:lvlText w:val=""/>
      <w:lvlJc w:val="left"/>
      <w:pPr>
        <w:ind w:left="2880" w:hanging="360"/>
      </w:pPr>
      <w:rPr>
        <w:rFonts w:ascii="Symbol" w:hAnsi="Symbol" w:hint="default"/>
      </w:rPr>
    </w:lvl>
    <w:lvl w:ilvl="4" w:tplc="383E0FC6">
      <w:start w:val="1"/>
      <w:numFmt w:val="bullet"/>
      <w:lvlText w:val="o"/>
      <w:lvlJc w:val="left"/>
      <w:pPr>
        <w:ind w:left="3600" w:hanging="360"/>
      </w:pPr>
      <w:rPr>
        <w:rFonts w:ascii="Courier New" w:hAnsi="Courier New" w:hint="default"/>
      </w:rPr>
    </w:lvl>
    <w:lvl w:ilvl="5" w:tplc="83D865C8">
      <w:start w:val="1"/>
      <w:numFmt w:val="bullet"/>
      <w:lvlText w:val=""/>
      <w:lvlJc w:val="left"/>
      <w:pPr>
        <w:ind w:left="4320" w:hanging="360"/>
      </w:pPr>
      <w:rPr>
        <w:rFonts w:ascii="Wingdings" w:hAnsi="Wingdings" w:hint="default"/>
      </w:rPr>
    </w:lvl>
    <w:lvl w:ilvl="6" w:tplc="1A662338">
      <w:start w:val="1"/>
      <w:numFmt w:val="bullet"/>
      <w:lvlText w:val=""/>
      <w:lvlJc w:val="left"/>
      <w:pPr>
        <w:ind w:left="5040" w:hanging="360"/>
      </w:pPr>
      <w:rPr>
        <w:rFonts w:ascii="Symbol" w:hAnsi="Symbol" w:hint="default"/>
      </w:rPr>
    </w:lvl>
    <w:lvl w:ilvl="7" w:tplc="7AEE7F66">
      <w:start w:val="1"/>
      <w:numFmt w:val="bullet"/>
      <w:lvlText w:val="o"/>
      <w:lvlJc w:val="left"/>
      <w:pPr>
        <w:ind w:left="5760" w:hanging="360"/>
      </w:pPr>
      <w:rPr>
        <w:rFonts w:ascii="Courier New" w:hAnsi="Courier New" w:hint="default"/>
      </w:rPr>
    </w:lvl>
    <w:lvl w:ilvl="8" w:tplc="ECE46B00">
      <w:start w:val="1"/>
      <w:numFmt w:val="bullet"/>
      <w:lvlText w:val=""/>
      <w:lvlJc w:val="left"/>
      <w:pPr>
        <w:ind w:left="6480" w:hanging="360"/>
      </w:pPr>
      <w:rPr>
        <w:rFonts w:ascii="Wingdings" w:hAnsi="Wingdings" w:hint="default"/>
      </w:rPr>
    </w:lvl>
  </w:abstractNum>
  <w:abstractNum w:abstractNumId="3" w15:restartNumberingAfterBreak="0">
    <w:nsid w:val="12F0301F"/>
    <w:multiLevelType w:val="hybridMultilevel"/>
    <w:tmpl w:val="C3A64902"/>
    <w:lvl w:ilvl="0" w:tplc="46162CDE">
      <w:start w:val="1"/>
      <w:numFmt w:val="lowerRoman"/>
      <w:lvlText w:val="%1."/>
      <w:lvlJc w:val="right"/>
      <w:pPr>
        <w:ind w:left="720" w:hanging="360"/>
      </w:pPr>
    </w:lvl>
    <w:lvl w:ilvl="1" w:tplc="B34622C4">
      <w:start w:val="1"/>
      <w:numFmt w:val="lowerLetter"/>
      <w:lvlText w:val="%2."/>
      <w:lvlJc w:val="left"/>
      <w:pPr>
        <w:ind w:left="1440" w:hanging="360"/>
      </w:pPr>
    </w:lvl>
    <w:lvl w:ilvl="2" w:tplc="277C1C16">
      <w:start w:val="1"/>
      <w:numFmt w:val="lowerRoman"/>
      <w:lvlText w:val="%3."/>
      <w:lvlJc w:val="right"/>
      <w:pPr>
        <w:ind w:left="2160" w:hanging="180"/>
      </w:pPr>
    </w:lvl>
    <w:lvl w:ilvl="3" w:tplc="DE32B80C">
      <w:start w:val="1"/>
      <w:numFmt w:val="decimal"/>
      <w:lvlText w:val="%4."/>
      <w:lvlJc w:val="left"/>
      <w:pPr>
        <w:ind w:left="2880" w:hanging="360"/>
      </w:pPr>
    </w:lvl>
    <w:lvl w:ilvl="4" w:tplc="17D6B6BE">
      <w:start w:val="1"/>
      <w:numFmt w:val="lowerLetter"/>
      <w:lvlText w:val="%5."/>
      <w:lvlJc w:val="left"/>
      <w:pPr>
        <w:ind w:left="3600" w:hanging="360"/>
      </w:pPr>
    </w:lvl>
    <w:lvl w:ilvl="5" w:tplc="065A2144">
      <w:start w:val="1"/>
      <w:numFmt w:val="lowerRoman"/>
      <w:lvlText w:val="%6."/>
      <w:lvlJc w:val="right"/>
      <w:pPr>
        <w:ind w:left="4320" w:hanging="180"/>
      </w:pPr>
    </w:lvl>
    <w:lvl w:ilvl="6" w:tplc="B0460B6C">
      <w:start w:val="1"/>
      <w:numFmt w:val="decimal"/>
      <w:lvlText w:val="%7."/>
      <w:lvlJc w:val="left"/>
      <w:pPr>
        <w:ind w:left="5040" w:hanging="360"/>
      </w:pPr>
    </w:lvl>
    <w:lvl w:ilvl="7" w:tplc="A3821AA8">
      <w:start w:val="1"/>
      <w:numFmt w:val="lowerLetter"/>
      <w:lvlText w:val="%8."/>
      <w:lvlJc w:val="left"/>
      <w:pPr>
        <w:ind w:left="5760" w:hanging="360"/>
      </w:pPr>
    </w:lvl>
    <w:lvl w:ilvl="8" w:tplc="F83A6F4A">
      <w:start w:val="1"/>
      <w:numFmt w:val="lowerRoman"/>
      <w:lvlText w:val="%9."/>
      <w:lvlJc w:val="right"/>
      <w:pPr>
        <w:ind w:left="6480" w:hanging="180"/>
      </w:pPr>
    </w:lvl>
  </w:abstractNum>
  <w:abstractNum w:abstractNumId="4" w15:restartNumberingAfterBreak="0">
    <w:nsid w:val="1B6707BA"/>
    <w:multiLevelType w:val="multilevel"/>
    <w:tmpl w:val="3138A2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F3C7315"/>
    <w:multiLevelType w:val="multilevel"/>
    <w:tmpl w:val="92E6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F5D6E1B"/>
    <w:multiLevelType w:val="hybridMultilevel"/>
    <w:tmpl w:val="835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46C4E"/>
    <w:multiLevelType w:val="hybridMultilevel"/>
    <w:tmpl w:val="5DC49E10"/>
    <w:lvl w:ilvl="0" w:tplc="62FE3352">
      <w:start w:val="1"/>
      <w:numFmt w:val="bullet"/>
      <w:lvlText w:val=""/>
      <w:lvlJc w:val="left"/>
      <w:pPr>
        <w:ind w:left="720" w:hanging="360"/>
      </w:pPr>
      <w:rPr>
        <w:rFonts w:ascii="Symbol" w:hAnsi="Symbol" w:hint="default"/>
      </w:rPr>
    </w:lvl>
    <w:lvl w:ilvl="1" w:tplc="3912DE36">
      <w:start w:val="1"/>
      <w:numFmt w:val="bullet"/>
      <w:lvlText w:val=""/>
      <w:lvlJc w:val="left"/>
      <w:pPr>
        <w:ind w:left="1440" w:hanging="360"/>
      </w:pPr>
      <w:rPr>
        <w:rFonts w:ascii="Symbol" w:hAnsi="Symbol" w:hint="default"/>
      </w:rPr>
    </w:lvl>
    <w:lvl w:ilvl="2" w:tplc="3DEE36FC">
      <w:start w:val="1"/>
      <w:numFmt w:val="bullet"/>
      <w:lvlText w:val=""/>
      <w:lvlJc w:val="left"/>
      <w:pPr>
        <w:ind w:left="2160" w:hanging="360"/>
      </w:pPr>
      <w:rPr>
        <w:rFonts w:ascii="Wingdings" w:hAnsi="Wingdings" w:hint="default"/>
      </w:rPr>
    </w:lvl>
    <w:lvl w:ilvl="3" w:tplc="E35E343A">
      <w:start w:val="1"/>
      <w:numFmt w:val="bullet"/>
      <w:lvlText w:val=""/>
      <w:lvlJc w:val="left"/>
      <w:pPr>
        <w:ind w:left="2880" w:hanging="360"/>
      </w:pPr>
      <w:rPr>
        <w:rFonts w:ascii="Symbol" w:hAnsi="Symbol" w:hint="default"/>
      </w:rPr>
    </w:lvl>
    <w:lvl w:ilvl="4" w:tplc="0C5C973C">
      <w:start w:val="1"/>
      <w:numFmt w:val="bullet"/>
      <w:lvlText w:val="o"/>
      <w:lvlJc w:val="left"/>
      <w:pPr>
        <w:ind w:left="3600" w:hanging="360"/>
      </w:pPr>
      <w:rPr>
        <w:rFonts w:ascii="Courier New" w:hAnsi="Courier New" w:hint="default"/>
      </w:rPr>
    </w:lvl>
    <w:lvl w:ilvl="5" w:tplc="73C00ABA">
      <w:start w:val="1"/>
      <w:numFmt w:val="bullet"/>
      <w:lvlText w:val=""/>
      <w:lvlJc w:val="left"/>
      <w:pPr>
        <w:ind w:left="4320" w:hanging="360"/>
      </w:pPr>
      <w:rPr>
        <w:rFonts w:ascii="Wingdings" w:hAnsi="Wingdings" w:hint="default"/>
      </w:rPr>
    </w:lvl>
    <w:lvl w:ilvl="6" w:tplc="E76A7736">
      <w:start w:val="1"/>
      <w:numFmt w:val="bullet"/>
      <w:lvlText w:val=""/>
      <w:lvlJc w:val="left"/>
      <w:pPr>
        <w:ind w:left="5040" w:hanging="360"/>
      </w:pPr>
      <w:rPr>
        <w:rFonts w:ascii="Symbol" w:hAnsi="Symbol" w:hint="default"/>
      </w:rPr>
    </w:lvl>
    <w:lvl w:ilvl="7" w:tplc="BECA0558">
      <w:start w:val="1"/>
      <w:numFmt w:val="bullet"/>
      <w:lvlText w:val="o"/>
      <w:lvlJc w:val="left"/>
      <w:pPr>
        <w:ind w:left="5760" w:hanging="360"/>
      </w:pPr>
      <w:rPr>
        <w:rFonts w:ascii="Courier New" w:hAnsi="Courier New" w:hint="default"/>
      </w:rPr>
    </w:lvl>
    <w:lvl w:ilvl="8" w:tplc="399A3EDE">
      <w:start w:val="1"/>
      <w:numFmt w:val="bullet"/>
      <w:lvlText w:val=""/>
      <w:lvlJc w:val="left"/>
      <w:pPr>
        <w:ind w:left="6480" w:hanging="360"/>
      </w:pPr>
      <w:rPr>
        <w:rFonts w:ascii="Wingdings" w:hAnsi="Wingdings" w:hint="default"/>
      </w:rPr>
    </w:lvl>
  </w:abstractNum>
  <w:abstractNum w:abstractNumId="8" w15:restartNumberingAfterBreak="0">
    <w:nsid w:val="25822BF8"/>
    <w:multiLevelType w:val="hybridMultilevel"/>
    <w:tmpl w:val="FE52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1B12A0"/>
    <w:multiLevelType w:val="hybridMultilevel"/>
    <w:tmpl w:val="85D81868"/>
    <w:lvl w:ilvl="0" w:tplc="AB160EC0">
      <w:start w:val="1"/>
      <w:numFmt w:val="decimal"/>
      <w:lvlText w:val="%1."/>
      <w:lvlJc w:val="left"/>
      <w:pPr>
        <w:ind w:left="720" w:hanging="360"/>
      </w:pPr>
    </w:lvl>
    <w:lvl w:ilvl="1" w:tplc="366AC77C">
      <w:start w:val="1"/>
      <w:numFmt w:val="lowerLetter"/>
      <w:lvlText w:val="%2."/>
      <w:lvlJc w:val="left"/>
      <w:pPr>
        <w:ind w:left="1440" w:hanging="360"/>
      </w:pPr>
    </w:lvl>
    <w:lvl w:ilvl="2" w:tplc="98928AE6">
      <w:start w:val="1"/>
      <w:numFmt w:val="lowerRoman"/>
      <w:lvlText w:val="%3."/>
      <w:lvlJc w:val="right"/>
      <w:pPr>
        <w:ind w:left="2160" w:hanging="180"/>
      </w:pPr>
    </w:lvl>
    <w:lvl w:ilvl="3" w:tplc="39586F3C">
      <w:start w:val="1"/>
      <w:numFmt w:val="decimal"/>
      <w:lvlText w:val="%4."/>
      <w:lvlJc w:val="left"/>
      <w:pPr>
        <w:ind w:left="2880" w:hanging="360"/>
      </w:pPr>
    </w:lvl>
    <w:lvl w:ilvl="4" w:tplc="D9BC9F1A">
      <w:start w:val="1"/>
      <w:numFmt w:val="lowerLetter"/>
      <w:lvlText w:val="%5."/>
      <w:lvlJc w:val="left"/>
      <w:pPr>
        <w:ind w:left="3600" w:hanging="360"/>
      </w:pPr>
    </w:lvl>
    <w:lvl w:ilvl="5" w:tplc="25A21FFC">
      <w:start w:val="1"/>
      <w:numFmt w:val="lowerRoman"/>
      <w:lvlText w:val="%6."/>
      <w:lvlJc w:val="right"/>
      <w:pPr>
        <w:ind w:left="4320" w:hanging="180"/>
      </w:pPr>
    </w:lvl>
    <w:lvl w:ilvl="6" w:tplc="6EF89602">
      <w:start w:val="1"/>
      <w:numFmt w:val="decimal"/>
      <w:lvlText w:val="%7."/>
      <w:lvlJc w:val="left"/>
      <w:pPr>
        <w:ind w:left="5040" w:hanging="360"/>
      </w:pPr>
    </w:lvl>
    <w:lvl w:ilvl="7" w:tplc="3D8C8F0E">
      <w:start w:val="1"/>
      <w:numFmt w:val="lowerLetter"/>
      <w:lvlText w:val="%8."/>
      <w:lvlJc w:val="left"/>
      <w:pPr>
        <w:ind w:left="5760" w:hanging="360"/>
      </w:pPr>
    </w:lvl>
    <w:lvl w:ilvl="8" w:tplc="B3F09926">
      <w:start w:val="1"/>
      <w:numFmt w:val="lowerRoman"/>
      <w:lvlText w:val="%9."/>
      <w:lvlJc w:val="right"/>
      <w:pPr>
        <w:ind w:left="6480" w:hanging="180"/>
      </w:pPr>
    </w:lvl>
  </w:abstractNum>
  <w:abstractNum w:abstractNumId="10" w15:restartNumberingAfterBreak="0">
    <w:nsid w:val="2B1037D7"/>
    <w:multiLevelType w:val="hybridMultilevel"/>
    <w:tmpl w:val="FFFFFFFF"/>
    <w:lvl w:ilvl="0" w:tplc="00D8ACE4">
      <w:start w:val="1"/>
      <w:numFmt w:val="decimal"/>
      <w:lvlText w:val="%1."/>
      <w:lvlJc w:val="left"/>
      <w:pPr>
        <w:ind w:left="720" w:hanging="360"/>
      </w:pPr>
    </w:lvl>
    <w:lvl w:ilvl="1" w:tplc="399A1C2E">
      <w:start w:val="1"/>
      <w:numFmt w:val="lowerLetter"/>
      <w:lvlText w:val="%2."/>
      <w:lvlJc w:val="left"/>
      <w:pPr>
        <w:ind w:left="1440" w:hanging="360"/>
      </w:pPr>
    </w:lvl>
    <w:lvl w:ilvl="2" w:tplc="59AC7442">
      <w:start w:val="1"/>
      <w:numFmt w:val="lowerRoman"/>
      <w:lvlText w:val="%3."/>
      <w:lvlJc w:val="right"/>
      <w:pPr>
        <w:ind w:left="2160" w:hanging="180"/>
      </w:pPr>
    </w:lvl>
    <w:lvl w:ilvl="3" w:tplc="A9DE5096">
      <w:start w:val="1"/>
      <w:numFmt w:val="decimal"/>
      <w:lvlText w:val="%4."/>
      <w:lvlJc w:val="left"/>
      <w:pPr>
        <w:ind w:left="2880" w:hanging="360"/>
      </w:pPr>
    </w:lvl>
    <w:lvl w:ilvl="4" w:tplc="DEAC0CE6">
      <w:start w:val="1"/>
      <w:numFmt w:val="lowerLetter"/>
      <w:lvlText w:val="%5."/>
      <w:lvlJc w:val="left"/>
      <w:pPr>
        <w:ind w:left="3600" w:hanging="360"/>
      </w:pPr>
    </w:lvl>
    <w:lvl w:ilvl="5" w:tplc="444A36AC">
      <w:start w:val="1"/>
      <w:numFmt w:val="lowerRoman"/>
      <w:lvlText w:val="%6."/>
      <w:lvlJc w:val="right"/>
      <w:pPr>
        <w:ind w:left="4320" w:hanging="180"/>
      </w:pPr>
    </w:lvl>
    <w:lvl w:ilvl="6" w:tplc="EBEA2246">
      <w:start w:val="1"/>
      <w:numFmt w:val="decimal"/>
      <w:lvlText w:val="%7."/>
      <w:lvlJc w:val="left"/>
      <w:pPr>
        <w:ind w:left="5040" w:hanging="360"/>
      </w:pPr>
    </w:lvl>
    <w:lvl w:ilvl="7" w:tplc="1D860480">
      <w:start w:val="1"/>
      <w:numFmt w:val="lowerLetter"/>
      <w:lvlText w:val="%8."/>
      <w:lvlJc w:val="left"/>
      <w:pPr>
        <w:ind w:left="5760" w:hanging="360"/>
      </w:pPr>
    </w:lvl>
    <w:lvl w:ilvl="8" w:tplc="1DFCC568">
      <w:start w:val="1"/>
      <w:numFmt w:val="lowerRoman"/>
      <w:lvlText w:val="%9."/>
      <w:lvlJc w:val="right"/>
      <w:pPr>
        <w:ind w:left="6480" w:hanging="180"/>
      </w:pPr>
    </w:lvl>
  </w:abstractNum>
  <w:abstractNum w:abstractNumId="11" w15:restartNumberingAfterBreak="0">
    <w:nsid w:val="2B8D0B7F"/>
    <w:multiLevelType w:val="hybridMultilevel"/>
    <w:tmpl w:val="7CBE0C42"/>
    <w:lvl w:ilvl="0" w:tplc="C15ECF7E">
      <w:start w:val="1"/>
      <w:numFmt w:val="bullet"/>
      <w:lvlText w:val="-"/>
      <w:lvlJc w:val="left"/>
      <w:pPr>
        <w:ind w:left="720" w:hanging="360"/>
      </w:pPr>
      <w:rPr>
        <w:rFonts w:ascii="&quot;Calibri&quot;,sans-serif" w:hAnsi="&quot;Calibri&quot;,sans-serif" w:hint="default"/>
      </w:rPr>
    </w:lvl>
    <w:lvl w:ilvl="1" w:tplc="8F9CB71A">
      <w:start w:val="1"/>
      <w:numFmt w:val="bullet"/>
      <w:lvlText w:val="o"/>
      <w:lvlJc w:val="left"/>
      <w:pPr>
        <w:ind w:left="1440" w:hanging="360"/>
      </w:pPr>
      <w:rPr>
        <w:rFonts w:ascii="Courier New" w:hAnsi="Courier New" w:hint="default"/>
      </w:rPr>
    </w:lvl>
    <w:lvl w:ilvl="2" w:tplc="E60CDB38">
      <w:start w:val="1"/>
      <w:numFmt w:val="bullet"/>
      <w:lvlText w:val=""/>
      <w:lvlJc w:val="left"/>
      <w:pPr>
        <w:ind w:left="2160" w:hanging="360"/>
      </w:pPr>
      <w:rPr>
        <w:rFonts w:ascii="Wingdings" w:hAnsi="Wingdings" w:hint="default"/>
      </w:rPr>
    </w:lvl>
    <w:lvl w:ilvl="3" w:tplc="AC129E3C">
      <w:start w:val="1"/>
      <w:numFmt w:val="bullet"/>
      <w:lvlText w:val=""/>
      <w:lvlJc w:val="left"/>
      <w:pPr>
        <w:ind w:left="2880" w:hanging="360"/>
      </w:pPr>
      <w:rPr>
        <w:rFonts w:ascii="Symbol" w:hAnsi="Symbol" w:hint="default"/>
      </w:rPr>
    </w:lvl>
    <w:lvl w:ilvl="4" w:tplc="CDBE6DDE">
      <w:start w:val="1"/>
      <w:numFmt w:val="bullet"/>
      <w:lvlText w:val="o"/>
      <w:lvlJc w:val="left"/>
      <w:pPr>
        <w:ind w:left="3600" w:hanging="360"/>
      </w:pPr>
      <w:rPr>
        <w:rFonts w:ascii="Courier New" w:hAnsi="Courier New" w:hint="default"/>
      </w:rPr>
    </w:lvl>
    <w:lvl w:ilvl="5" w:tplc="3758B59A">
      <w:start w:val="1"/>
      <w:numFmt w:val="bullet"/>
      <w:lvlText w:val=""/>
      <w:lvlJc w:val="left"/>
      <w:pPr>
        <w:ind w:left="4320" w:hanging="360"/>
      </w:pPr>
      <w:rPr>
        <w:rFonts w:ascii="Wingdings" w:hAnsi="Wingdings" w:hint="default"/>
      </w:rPr>
    </w:lvl>
    <w:lvl w:ilvl="6" w:tplc="540CBC42">
      <w:start w:val="1"/>
      <w:numFmt w:val="bullet"/>
      <w:lvlText w:val=""/>
      <w:lvlJc w:val="left"/>
      <w:pPr>
        <w:ind w:left="5040" w:hanging="360"/>
      </w:pPr>
      <w:rPr>
        <w:rFonts w:ascii="Symbol" w:hAnsi="Symbol" w:hint="default"/>
      </w:rPr>
    </w:lvl>
    <w:lvl w:ilvl="7" w:tplc="CBE8FBFE">
      <w:start w:val="1"/>
      <w:numFmt w:val="bullet"/>
      <w:lvlText w:val="o"/>
      <w:lvlJc w:val="left"/>
      <w:pPr>
        <w:ind w:left="5760" w:hanging="360"/>
      </w:pPr>
      <w:rPr>
        <w:rFonts w:ascii="Courier New" w:hAnsi="Courier New" w:hint="default"/>
      </w:rPr>
    </w:lvl>
    <w:lvl w:ilvl="8" w:tplc="049042B0">
      <w:start w:val="1"/>
      <w:numFmt w:val="bullet"/>
      <w:lvlText w:val=""/>
      <w:lvlJc w:val="left"/>
      <w:pPr>
        <w:ind w:left="6480" w:hanging="360"/>
      </w:pPr>
      <w:rPr>
        <w:rFonts w:ascii="Wingdings" w:hAnsi="Wingdings" w:hint="default"/>
      </w:rPr>
    </w:lvl>
  </w:abstractNum>
  <w:abstractNum w:abstractNumId="12" w15:restartNumberingAfterBreak="0">
    <w:nsid w:val="30D924BE"/>
    <w:multiLevelType w:val="hybridMultilevel"/>
    <w:tmpl w:val="A5844F22"/>
    <w:lvl w:ilvl="0" w:tplc="4E3827B8">
      <w:start w:val="1"/>
      <w:numFmt w:val="lowerRoman"/>
      <w:lvlText w:val="%1."/>
      <w:lvlJc w:val="right"/>
      <w:pPr>
        <w:ind w:left="720" w:hanging="360"/>
      </w:pPr>
    </w:lvl>
    <w:lvl w:ilvl="1" w:tplc="3FDAE02C">
      <w:start w:val="1"/>
      <w:numFmt w:val="lowerLetter"/>
      <w:lvlText w:val="%2."/>
      <w:lvlJc w:val="left"/>
      <w:pPr>
        <w:ind w:left="1440" w:hanging="360"/>
      </w:pPr>
    </w:lvl>
    <w:lvl w:ilvl="2" w:tplc="8B50EEB6">
      <w:start w:val="1"/>
      <w:numFmt w:val="lowerRoman"/>
      <w:lvlText w:val="%3."/>
      <w:lvlJc w:val="right"/>
      <w:pPr>
        <w:ind w:left="2160" w:hanging="180"/>
      </w:pPr>
    </w:lvl>
    <w:lvl w:ilvl="3" w:tplc="748EC586">
      <w:start w:val="1"/>
      <w:numFmt w:val="decimal"/>
      <w:lvlText w:val="%4."/>
      <w:lvlJc w:val="left"/>
      <w:pPr>
        <w:ind w:left="2880" w:hanging="360"/>
      </w:pPr>
    </w:lvl>
    <w:lvl w:ilvl="4" w:tplc="20F6F9BC">
      <w:start w:val="1"/>
      <w:numFmt w:val="lowerLetter"/>
      <w:lvlText w:val="%5."/>
      <w:lvlJc w:val="left"/>
      <w:pPr>
        <w:ind w:left="3600" w:hanging="360"/>
      </w:pPr>
    </w:lvl>
    <w:lvl w:ilvl="5" w:tplc="6E6A773A">
      <w:start w:val="1"/>
      <w:numFmt w:val="lowerRoman"/>
      <w:lvlText w:val="%6."/>
      <w:lvlJc w:val="right"/>
      <w:pPr>
        <w:ind w:left="4320" w:hanging="180"/>
      </w:pPr>
    </w:lvl>
    <w:lvl w:ilvl="6" w:tplc="7A00EE6A">
      <w:start w:val="1"/>
      <w:numFmt w:val="decimal"/>
      <w:lvlText w:val="%7."/>
      <w:lvlJc w:val="left"/>
      <w:pPr>
        <w:ind w:left="5040" w:hanging="360"/>
      </w:pPr>
    </w:lvl>
    <w:lvl w:ilvl="7" w:tplc="1876A6B8">
      <w:start w:val="1"/>
      <w:numFmt w:val="lowerLetter"/>
      <w:lvlText w:val="%8."/>
      <w:lvlJc w:val="left"/>
      <w:pPr>
        <w:ind w:left="5760" w:hanging="360"/>
      </w:pPr>
    </w:lvl>
    <w:lvl w:ilvl="8" w:tplc="69E26F48">
      <w:start w:val="1"/>
      <w:numFmt w:val="lowerRoman"/>
      <w:lvlText w:val="%9."/>
      <w:lvlJc w:val="right"/>
      <w:pPr>
        <w:ind w:left="6480" w:hanging="180"/>
      </w:pPr>
    </w:lvl>
  </w:abstractNum>
  <w:abstractNum w:abstractNumId="13" w15:restartNumberingAfterBreak="0">
    <w:nsid w:val="32291685"/>
    <w:multiLevelType w:val="hybridMultilevel"/>
    <w:tmpl w:val="6090F27C"/>
    <w:lvl w:ilvl="0" w:tplc="050E5A60">
      <w:start w:val="1"/>
      <w:numFmt w:val="decimal"/>
      <w:lvlText w:val="%1."/>
      <w:lvlJc w:val="left"/>
      <w:pPr>
        <w:ind w:left="720" w:hanging="360"/>
      </w:pPr>
    </w:lvl>
    <w:lvl w:ilvl="1" w:tplc="80943F74">
      <w:start w:val="1"/>
      <w:numFmt w:val="lowerLetter"/>
      <w:lvlText w:val="%2."/>
      <w:lvlJc w:val="left"/>
      <w:pPr>
        <w:ind w:left="1440" w:hanging="360"/>
      </w:pPr>
    </w:lvl>
    <w:lvl w:ilvl="2" w:tplc="D856E1EE">
      <w:start w:val="1"/>
      <w:numFmt w:val="lowerRoman"/>
      <w:lvlText w:val="%3."/>
      <w:lvlJc w:val="right"/>
      <w:pPr>
        <w:ind w:left="2160" w:hanging="180"/>
      </w:pPr>
    </w:lvl>
    <w:lvl w:ilvl="3" w:tplc="04581642">
      <w:start w:val="1"/>
      <w:numFmt w:val="decimal"/>
      <w:lvlText w:val="%4."/>
      <w:lvlJc w:val="left"/>
      <w:pPr>
        <w:ind w:left="2880" w:hanging="360"/>
      </w:pPr>
    </w:lvl>
    <w:lvl w:ilvl="4" w:tplc="69C2CA34">
      <w:start w:val="1"/>
      <w:numFmt w:val="lowerLetter"/>
      <w:lvlText w:val="%5."/>
      <w:lvlJc w:val="left"/>
      <w:pPr>
        <w:ind w:left="3600" w:hanging="360"/>
      </w:pPr>
    </w:lvl>
    <w:lvl w:ilvl="5" w:tplc="D3389DC2">
      <w:start w:val="1"/>
      <w:numFmt w:val="lowerRoman"/>
      <w:lvlText w:val="%6."/>
      <w:lvlJc w:val="right"/>
      <w:pPr>
        <w:ind w:left="4320" w:hanging="180"/>
      </w:pPr>
    </w:lvl>
    <w:lvl w:ilvl="6" w:tplc="C88C21E8">
      <w:start w:val="1"/>
      <w:numFmt w:val="decimal"/>
      <w:lvlText w:val="%7."/>
      <w:lvlJc w:val="left"/>
      <w:pPr>
        <w:ind w:left="5040" w:hanging="360"/>
      </w:pPr>
    </w:lvl>
    <w:lvl w:ilvl="7" w:tplc="45449400">
      <w:start w:val="1"/>
      <w:numFmt w:val="lowerLetter"/>
      <w:lvlText w:val="%8."/>
      <w:lvlJc w:val="left"/>
      <w:pPr>
        <w:ind w:left="5760" w:hanging="360"/>
      </w:pPr>
    </w:lvl>
    <w:lvl w:ilvl="8" w:tplc="36085574">
      <w:start w:val="1"/>
      <w:numFmt w:val="lowerRoman"/>
      <w:lvlText w:val="%9."/>
      <w:lvlJc w:val="right"/>
      <w:pPr>
        <w:ind w:left="6480" w:hanging="180"/>
      </w:pPr>
    </w:lvl>
  </w:abstractNum>
  <w:abstractNum w:abstractNumId="14" w15:restartNumberingAfterBreak="0">
    <w:nsid w:val="334517A2"/>
    <w:multiLevelType w:val="hybridMultilevel"/>
    <w:tmpl w:val="C328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C354C"/>
    <w:multiLevelType w:val="hybridMultilevel"/>
    <w:tmpl w:val="D78E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D3BE5"/>
    <w:multiLevelType w:val="hybridMultilevel"/>
    <w:tmpl w:val="FFFFFFFF"/>
    <w:lvl w:ilvl="0" w:tplc="E6968BF4">
      <w:start w:val="1"/>
      <w:numFmt w:val="bullet"/>
      <w:lvlText w:val=""/>
      <w:lvlJc w:val="left"/>
      <w:pPr>
        <w:ind w:left="720" w:hanging="360"/>
      </w:pPr>
      <w:rPr>
        <w:rFonts w:ascii="Symbol" w:hAnsi="Symbol" w:hint="default"/>
      </w:rPr>
    </w:lvl>
    <w:lvl w:ilvl="1" w:tplc="BC382AE6">
      <w:start w:val="1"/>
      <w:numFmt w:val="bullet"/>
      <w:lvlText w:val="o"/>
      <w:lvlJc w:val="left"/>
      <w:pPr>
        <w:ind w:left="1440" w:hanging="360"/>
      </w:pPr>
      <w:rPr>
        <w:rFonts w:ascii="Courier New" w:hAnsi="Courier New" w:hint="default"/>
      </w:rPr>
    </w:lvl>
    <w:lvl w:ilvl="2" w:tplc="1DFEE46E">
      <w:start w:val="1"/>
      <w:numFmt w:val="bullet"/>
      <w:lvlText w:val=""/>
      <w:lvlJc w:val="left"/>
      <w:pPr>
        <w:ind w:left="2160" w:hanging="360"/>
      </w:pPr>
      <w:rPr>
        <w:rFonts w:ascii="Wingdings" w:hAnsi="Wingdings" w:hint="default"/>
      </w:rPr>
    </w:lvl>
    <w:lvl w:ilvl="3" w:tplc="E6CA7CE6">
      <w:start w:val="1"/>
      <w:numFmt w:val="bullet"/>
      <w:lvlText w:val=""/>
      <w:lvlJc w:val="left"/>
      <w:pPr>
        <w:ind w:left="2880" w:hanging="360"/>
      </w:pPr>
      <w:rPr>
        <w:rFonts w:ascii="Symbol" w:hAnsi="Symbol" w:hint="default"/>
      </w:rPr>
    </w:lvl>
    <w:lvl w:ilvl="4" w:tplc="1728C008">
      <w:start w:val="1"/>
      <w:numFmt w:val="bullet"/>
      <w:lvlText w:val="o"/>
      <w:lvlJc w:val="left"/>
      <w:pPr>
        <w:ind w:left="3600" w:hanging="360"/>
      </w:pPr>
      <w:rPr>
        <w:rFonts w:ascii="Courier New" w:hAnsi="Courier New" w:hint="default"/>
      </w:rPr>
    </w:lvl>
    <w:lvl w:ilvl="5" w:tplc="A0D8EE2E">
      <w:start w:val="1"/>
      <w:numFmt w:val="bullet"/>
      <w:lvlText w:val=""/>
      <w:lvlJc w:val="left"/>
      <w:pPr>
        <w:ind w:left="4320" w:hanging="360"/>
      </w:pPr>
      <w:rPr>
        <w:rFonts w:ascii="Wingdings" w:hAnsi="Wingdings" w:hint="default"/>
      </w:rPr>
    </w:lvl>
    <w:lvl w:ilvl="6" w:tplc="18F6D9B4">
      <w:start w:val="1"/>
      <w:numFmt w:val="bullet"/>
      <w:lvlText w:val=""/>
      <w:lvlJc w:val="left"/>
      <w:pPr>
        <w:ind w:left="5040" w:hanging="360"/>
      </w:pPr>
      <w:rPr>
        <w:rFonts w:ascii="Symbol" w:hAnsi="Symbol" w:hint="default"/>
      </w:rPr>
    </w:lvl>
    <w:lvl w:ilvl="7" w:tplc="80F6D0CA">
      <w:start w:val="1"/>
      <w:numFmt w:val="bullet"/>
      <w:lvlText w:val="o"/>
      <w:lvlJc w:val="left"/>
      <w:pPr>
        <w:ind w:left="5760" w:hanging="360"/>
      </w:pPr>
      <w:rPr>
        <w:rFonts w:ascii="Courier New" w:hAnsi="Courier New" w:hint="default"/>
      </w:rPr>
    </w:lvl>
    <w:lvl w:ilvl="8" w:tplc="5C1C1E10">
      <w:start w:val="1"/>
      <w:numFmt w:val="bullet"/>
      <w:lvlText w:val=""/>
      <w:lvlJc w:val="left"/>
      <w:pPr>
        <w:ind w:left="6480" w:hanging="360"/>
      </w:pPr>
      <w:rPr>
        <w:rFonts w:ascii="Wingdings" w:hAnsi="Wingdings" w:hint="default"/>
      </w:rPr>
    </w:lvl>
  </w:abstractNum>
  <w:abstractNum w:abstractNumId="17" w15:restartNumberingAfterBreak="0">
    <w:nsid w:val="43930F2F"/>
    <w:multiLevelType w:val="hybridMultilevel"/>
    <w:tmpl w:val="56C8992E"/>
    <w:lvl w:ilvl="0" w:tplc="FB545432">
      <w:start w:val="1"/>
      <w:numFmt w:val="decimal"/>
      <w:lvlText w:val="%1."/>
      <w:lvlJc w:val="left"/>
      <w:pPr>
        <w:ind w:left="720" w:hanging="360"/>
      </w:pPr>
    </w:lvl>
    <w:lvl w:ilvl="1" w:tplc="86DA032A">
      <w:start w:val="1"/>
      <w:numFmt w:val="lowerLetter"/>
      <w:lvlText w:val="%2."/>
      <w:lvlJc w:val="left"/>
      <w:pPr>
        <w:ind w:left="1440" w:hanging="360"/>
      </w:pPr>
    </w:lvl>
    <w:lvl w:ilvl="2" w:tplc="CF8CC49A">
      <w:start w:val="4"/>
      <w:numFmt w:val="decimal"/>
      <w:lvlText w:val="%3."/>
      <w:lvlJc w:val="left"/>
      <w:pPr>
        <w:ind w:left="2160" w:hanging="180"/>
      </w:pPr>
    </w:lvl>
    <w:lvl w:ilvl="3" w:tplc="DE8A1450">
      <w:start w:val="1"/>
      <w:numFmt w:val="decimal"/>
      <w:lvlText w:val="%4."/>
      <w:lvlJc w:val="left"/>
      <w:pPr>
        <w:ind w:left="2880" w:hanging="360"/>
      </w:pPr>
    </w:lvl>
    <w:lvl w:ilvl="4" w:tplc="A63A99E8">
      <w:start w:val="1"/>
      <w:numFmt w:val="lowerLetter"/>
      <w:lvlText w:val="%5."/>
      <w:lvlJc w:val="left"/>
      <w:pPr>
        <w:ind w:left="3600" w:hanging="360"/>
      </w:pPr>
    </w:lvl>
    <w:lvl w:ilvl="5" w:tplc="FEB03BF6">
      <w:start w:val="1"/>
      <w:numFmt w:val="lowerRoman"/>
      <w:lvlText w:val="%6."/>
      <w:lvlJc w:val="right"/>
      <w:pPr>
        <w:ind w:left="4320" w:hanging="180"/>
      </w:pPr>
    </w:lvl>
    <w:lvl w:ilvl="6" w:tplc="A4F83C66">
      <w:start w:val="1"/>
      <w:numFmt w:val="decimal"/>
      <w:lvlText w:val="%7."/>
      <w:lvlJc w:val="left"/>
      <w:pPr>
        <w:ind w:left="5040" w:hanging="360"/>
      </w:pPr>
    </w:lvl>
    <w:lvl w:ilvl="7" w:tplc="975AD0EC">
      <w:start w:val="1"/>
      <w:numFmt w:val="lowerLetter"/>
      <w:lvlText w:val="%8."/>
      <w:lvlJc w:val="left"/>
      <w:pPr>
        <w:ind w:left="5760" w:hanging="360"/>
      </w:pPr>
    </w:lvl>
    <w:lvl w:ilvl="8" w:tplc="817618A6">
      <w:start w:val="1"/>
      <w:numFmt w:val="lowerRoman"/>
      <w:lvlText w:val="%9."/>
      <w:lvlJc w:val="right"/>
      <w:pPr>
        <w:ind w:left="6480" w:hanging="180"/>
      </w:pPr>
    </w:lvl>
  </w:abstractNum>
  <w:abstractNum w:abstractNumId="18" w15:restartNumberingAfterBreak="0">
    <w:nsid w:val="43D046A9"/>
    <w:multiLevelType w:val="hybridMultilevel"/>
    <w:tmpl w:val="FFFFFFFF"/>
    <w:lvl w:ilvl="0" w:tplc="1AFC8A22">
      <w:start w:val="1"/>
      <w:numFmt w:val="decimal"/>
      <w:lvlText w:val="%1)"/>
      <w:lvlJc w:val="left"/>
      <w:pPr>
        <w:ind w:left="720" w:hanging="360"/>
      </w:pPr>
    </w:lvl>
    <w:lvl w:ilvl="1" w:tplc="A686EA4E">
      <w:start w:val="1"/>
      <w:numFmt w:val="lowerLetter"/>
      <w:lvlText w:val="%2."/>
      <w:lvlJc w:val="left"/>
      <w:pPr>
        <w:ind w:left="1440" w:hanging="360"/>
      </w:pPr>
    </w:lvl>
    <w:lvl w:ilvl="2" w:tplc="4B6CE774">
      <w:start w:val="1"/>
      <w:numFmt w:val="lowerRoman"/>
      <w:lvlText w:val="%3."/>
      <w:lvlJc w:val="right"/>
      <w:pPr>
        <w:ind w:left="2160" w:hanging="180"/>
      </w:pPr>
    </w:lvl>
    <w:lvl w:ilvl="3" w:tplc="FF4E133C">
      <w:start w:val="1"/>
      <w:numFmt w:val="decimal"/>
      <w:lvlText w:val="%4."/>
      <w:lvlJc w:val="left"/>
      <w:pPr>
        <w:ind w:left="2880" w:hanging="360"/>
      </w:pPr>
    </w:lvl>
    <w:lvl w:ilvl="4" w:tplc="347250BC">
      <w:start w:val="1"/>
      <w:numFmt w:val="lowerLetter"/>
      <w:lvlText w:val="%5."/>
      <w:lvlJc w:val="left"/>
      <w:pPr>
        <w:ind w:left="3600" w:hanging="360"/>
      </w:pPr>
    </w:lvl>
    <w:lvl w:ilvl="5" w:tplc="B470A1B4">
      <w:start w:val="1"/>
      <w:numFmt w:val="lowerRoman"/>
      <w:lvlText w:val="%6."/>
      <w:lvlJc w:val="right"/>
      <w:pPr>
        <w:ind w:left="4320" w:hanging="180"/>
      </w:pPr>
    </w:lvl>
    <w:lvl w:ilvl="6" w:tplc="0194F176">
      <w:start w:val="1"/>
      <w:numFmt w:val="decimal"/>
      <w:lvlText w:val="%7."/>
      <w:lvlJc w:val="left"/>
      <w:pPr>
        <w:ind w:left="5040" w:hanging="360"/>
      </w:pPr>
    </w:lvl>
    <w:lvl w:ilvl="7" w:tplc="CE6205F8">
      <w:start w:val="1"/>
      <w:numFmt w:val="lowerLetter"/>
      <w:lvlText w:val="%8."/>
      <w:lvlJc w:val="left"/>
      <w:pPr>
        <w:ind w:left="5760" w:hanging="360"/>
      </w:pPr>
    </w:lvl>
    <w:lvl w:ilvl="8" w:tplc="52DE94D4">
      <w:start w:val="1"/>
      <w:numFmt w:val="lowerRoman"/>
      <w:lvlText w:val="%9."/>
      <w:lvlJc w:val="right"/>
      <w:pPr>
        <w:ind w:left="6480" w:hanging="180"/>
      </w:pPr>
    </w:lvl>
  </w:abstractNum>
  <w:abstractNum w:abstractNumId="19" w15:restartNumberingAfterBreak="0">
    <w:nsid w:val="455E71F0"/>
    <w:multiLevelType w:val="hybridMultilevel"/>
    <w:tmpl w:val="AA144830"/>
    <w:lvl w:ilvl="0" w:tplc="B8AC35B4">
      <w:start w:val="1"/>
      <w:numFmt w:val="bullet"/>
      <w:lvlText w:val=""/>
      <w:lvlJc w:val="left"/>
      <w:pPr>
        <w:ind w:left="720" w:hanging="360"/>
      </w:pPr>
      <w:rPr>
        <w:rFonts w:ascii="Symbol" w:hAnsi="Symbol" w:hint="default"/>
      </w:rPr>
    </w:lvl>
    <w:lvl w:ilvl="1" w:tplc="A540243E">
      <w:start w:val="1"/>
      <w:numFmt w:val="bullet"/>
      <w:lvlText w:val=""/>
      <w:lvlJc w:val="left"/>
      <w:pPr>
        <w:ind w:left="1440" w:hanging="360"/>
      </w:pPr>
      <w:rPr>
        <w:rFonts w:ascii="Symbol" w:hAnsi="Symbol" w:hint="default"/>
      </w:rPr>
    </w:lvl>
    <w:lvl w:ilvl="2" w:tplc="E51E758C">
      <w:start w:val="1"/>
      <w:numFmt w:val="bullet"/>
      <w:lvlText w:val=""/>
      <w:lvlJc w:val="left"/>
      <w:pPr>
        <w:ind w:left="2160" w:hanging="360"/>
      </w:pPr>
      <w:rPr>
        <w:rFonts w:ascii="Wingdings" w:hAnsi="Wingdings" w:hint="default"/>
      </w:rPr>
    </w:lvl>
    <w:lvl w:ilvl="3" w:tplc="DE5E5FA8">
      <w:start w:val="1"/>
      <w:numFmt w:val="bullet"/>
      <w:lvlText w:val=""/>
      <w:lvlJc w:val="left"/>
      <w:pPr>
        <w:ind w:left="2880" w:hanging="360"/>
      </w:pPr>
      <w:rPr>
        <w:rFonts w:ascii="Symbol" w:hAnsi="Symbol" w:hint="default"/>
      </w:rPr>
    </w:lvl>
    <w:lvl w:ilvl="4" w:tplc="4D4252B8">
      <w:start w:val="1"/>
      <w:numFmt w:val="bullet"/>
      <w:lvlText w:val="o"/>
      <w:lvlJc w:val="left"/>
      <w:pPr>
        <w:ind w:left="3600" w:hanging="360"/>
      </w:pPr>
      <w:rPr>
        <w:rFonts w:ascii="Courier New" w:hAnsi="Courier New" w:hint="default"/>
      </w:rPr>
    </w:lvl>
    <w:lvl w:ilvl="5" w:tplc="BC9AD6B4">
      <w:start w:val="1"/>
      <w:numFmt w:val="bullet"/>
      <w:lvlText w:val=""/>
      <w:lvlJc w:val="left"/>
      <w:pPr>
        <w:ind w:left="4320" w:hanging="360"/>
      </w:pPr>
      <w:rPr>
        <w:rFonts w:ascii="Wingdings" w:hAnsi="Wingdings" w:hint="default"/>
      </w:rPr>
    </w:lvl>
    <w:lvl w:ilvl="6" w:tplc="58FE768E">
      <w:start w:val="1"/>
      <w:numFmt w:val="bullet"/>
      <w:lvlText w:val=""/>
      <w:lvlJc w:val="left"/>
      <w:pPr>
        <w:ind w:left="5040" w:hanging="360"/>
      </w:pPr>
      <w:rPr>
        <w:rFonts w:ascii="Symbol" w:hAnsi="Symbol" w:hint="default"/>
      </w:rPr>
    </w:lvl>
    <w:lvl w:ilvl="7" w:tplc="8DD6E896">
      <w:start w:val="1"/>
      <w:numFmt w:val="bullet"/>
      <w:lvlText w:val="o"/>
      <w:lvlJc w:val="left"/>
      <w:pPr>
        <w:ind w:left="5760" w:hanging="360"/>
      </w:pPr>
      <w:rPr>
        <w:rFonts w:ascii="Courier New" w:hAnsi="Courier New" w:hint="default"/>
      </w:rPr>
    </w:lvl>
    <w:lvl w:ilvl="8" w:tplc="57BA0F1A">
      <w:start w:val="1"/>
      <w:numFmt w:val="bullet"/>
      <w:lvlText w:val=""/>
      <w:lvlJc w:val="left"/>
      <w:pPr>
        <w:ind w:left="6480" w:hanging="360"/>
      </w:pPr>
      <w:rPr>
        <w:rFonts w:ascii="Wingdings" w:hAnsi="Wingdings" w:hint="default"/>
      </w:rPr>
    </w:lvl>
  </w:abstractNum>
  <w:abstractNum w:abstractNumId="20" w15:restartNumberingAfterBreak="0">
    <w:nsid w:val="4A6C67A7"/>
    <w:multiLevelType w:val="hybridMultilevel"/>
    <w:tmpl w:val="931E519A"/>
    <w:lvl w:ilvl="0" w:tplc="0FA6C7FC">
      <w:start w:val="1"/>
      <w:numFmt w:val="lowerRoman"/>
      <w:lvlText w:val="%1."/>
      <w:lvlJc w:val="right"/>
      <w:pPr>
        <w:ind w:left="720" w:hanging="360"/>
      </w:pPr>
    </w:lvl>
    <w:lvl w:ilvl="1" w:tplc="BCDE4816">
      <w:start w:val="1"/>
      <w:numFmt w:val="lowerLetter"/>
      <w:lvlText w:val="%2."/>
      <w:lvlJc w:val="left"/>
      <w:pPr>
        <w:ind w:left="1440" w:hanging="360"/>
      </w:pPr>
    </w:lvl>
    <w:lvl w:ilvl="2" w:tplc="E0BE7164">
      <w:start w:val="1"/>
      <w:numFmt w:val="lowerRoman"/>
      <w:lvlText w:val="%3."/>
      <w:lvlJc w:val="right"/>
      <w:pPr>
        <w:ind w:left="2160" w:hanging="180"/>
      </w:pPr>
    </w:lvl>
    <w:lvl w:ilvl="3" w:tplc="ADE6D7E4">
      <w:start w:val="1"/>
      <w:numFmt w:val="decimal"/>
      <w:lvlText w:val="%4."/>
      <w:lvlJc w:val="left"/>
      <w:pPr>
        <w:ind w:left="2880" w:hanging="360"/>
      </w:pPr>
    </w:lvl>
    <w:lvl w:ilvl="4" w:tplc="D8E09F30">
      <w:start w:val="1"/>
      <w:numFmt w:val="lowerLetter"/>
      <w:lvlText w:val="%5."/>
      <w:lvlJc w:val="left"/>
      <w:pPr>
        <w:ind w:left="3600" w:hanging="360"/>
      </w:pPr>
    </w:lvl>
    <w:lvl w:ilvl="5" w:tplc="7A9C2D4C">
      <w:start w:val="1"/>
      <w:numFmt w:val="lowerRoman"/>
      <w:lvlText w:val="%6."/>
      <w:lvlJc w:val="right"/>
      <w:pPr>
        <w:ind w:left="4320" w:hanging="180"/>
      </w:pPr>
    </w:lvl>
    <w:lvl w:ilvl="6" w:tplc="46BE3B3E">
      <w:start w:val="1"/>
      <w:numFmt w:val="decimal"/>
      <w:lvlText w:val="%7."/>
      <w:lvlJc w:val="left"/>
      <w:pPr>
        <w:ind w:left="5040" w:hanging="360"/>
      </w:pPr>
    </w:lvl>
    <w:lvl w:ilvl="7" w:tplc="1FEE6B9C">
      <w:start w:val="1"/>
      <w:numFmt w:val="lowerLetter"/>
      <w:lvlText w:val="%8."/>
      <w:lvlJc w:val="left"/>
      <w:pPr>
        <w:ind w:left="5760" w:hanging="360"/>
      </w:pPr>
    </w:lvl>
    <w:lvl w:ilvl="8" w:tplc="E22C2EB4">
      <w:start w:val="1"/>
      <w:numFmt w:val="lowerRoman"/>
      <w:lvlText w:val="%9."/>
      <w:lvlJc w:val="right"/>
      <w:pPr>
        <w:ind w:left="6480" w:hanging="180"/>
      </w:pPr>
    </w:lvl>
  </w:abstractNum>
  <w:abstractNum w:abstractNumId="21" w15:restartNumberingAfterBreak="0">
    <w:nsid w:val="4AC112E9"/>
    <w:multiLevelType w:val="hybridMultilevel"/>
    <w:tmpl w:val="4F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03E5B"/>
    <w:multiLevelType w:val="hybridMultilevel"/>
    <w:tmpl w:val="B7CA32CE"/>
    <w:lvl w:ilvl="0" w:tplc="559A4D0A">
      <w:start w:val="1"/>
      <w:numFmt w:val="bullet"/>
      <w:lvlText w:val=""/>
      <w:lvlJc w:val="left"/>
      <w:pPr>
        <w:ind w:left="720" w:hanging="360"/>
      </w:pPr>
      <w:rPr>
        <w:rFonts w:ascii="Symbol" w:hAnsi="Symbol" w:hint="default"/>
      </w:rPr>
    </w:lvl>
    <w:lvl w:ilvl="1" w:tplc="03F2AEF4">
      <w:start w:val="1"/>
      <w:numFmt w:val="bullet"/>
      <w:lvlText w:val=""/>
      <w:lvlJc w:val="left"/>
      <w:pPr>
        <w:ind w:left="1440" w:hanging="360"/>
      </w:pPr>
      <w:rPr>
        <w:rFonts w:ascii="Symbol" w:hAnsi="Symbol" w:hint="default"/>
      </w:rPr>
    </w:lvl>
    <w:lvl w:ilvl="2" w:tplc="7A0CA378">
      <w:start w:val="1"/>
      <w:numFmt w:val="bullet"/>
      <w:lvlText w:val=""/>
      <w:lvlJc w:val="left"/>
      <w:pPr>
        <w:ind w:left="2160" w:hanging="360"/>
      </w:pPr>
      <w:rPr>
        <w:rFonts w:ascii="Wingdings" w:hAnsi="Wingdings" w:hint="default"/>
      </w:rPr>
    </w:lvl>
    <w:lvl w:ilvl="3" w:tplc="E07A5588">
      <w:start w:val="1"/>
      <w:numFmt w:val="bullet"/>
      <w:lvlText w:val=""/>
      <w:lvlJc w:val="left"/>
      <w:pPr>
        <w:ind w:left="2880" w:hanging="360"/>
      </w:pPr>
      <w:rPr>
        <w:rFonts w:ascii="Symbol" w:hAnsi="Symbol" w:hint="default"/>
      </w:rPr>
    </w:lvl>
    <w:lvl w:ilvl="4" w:tplc="AFFCE9DE">
      <w:start w:val="1"/>
      <w:numFmt w:val="bullet"/>
      <w:lvlText w:val="o"/>
      <w:lvlJc w:val="left"/>
      <w:pPr>
        <w:ind w:left="3600" w:hanging="360"/>
      </w:pPr>
      <w:rPr>
        <w:rFonts w:ascii="Courier New" w:hAnsi="Courier New" w:hint="default"/>
      </w:rPr>
    </w:lvl>
    <w:lvl w:ilvl="5" w:tplc="A3EE72B8">
      <w:start w:val="1"/>
      <w:numFmt w:val="bullet"/>
      <w:lvlText w:val=""/>
      <w:lvlJc w:val="left"/>
      <w:pPr>
        <w:ind w:left="4320" w:hanging="360"/>
      </w:pPr>
      <w:rPr>
        <w:rFonts w:ascii="Wingdings" w:hAnsi="Wingdings" w:hint="default"/>
      </w:rPr>
    </w:lvl>
    <w:lvl w:ilvl="6" w:tplc="6878593C">
      <w:start w:val="1"/>
      <w:numFmt w:val="bullet"/>
      <w:lvlText w:val=""/>
      <w:lvlJc w:val="left"/>
      <w:pPr>
        <w:ind w:left="5040" w:hanging="360"/>
      </w:pPr>
      <w:rPr>
        <w:rFonts w:ascii="Symbol" w:hAnsi="Symbol" w:hint="default"/>
      </w:rPr>
    </w:lvl>
    <w:lvl w:ilvl="7" w:tplc="D90AE022">
      <w:start w:val="1"/>
      <w:numFmt w:val="bullet"/>
      <w:lvlText w:val="o"/>
      <w:lvlJc w:val="left"/>
      <w:pPr>
        <w:ind w:left="5760" w:hanging="360"/>
      </w:pPr>
      <w:rPr>
        <w:rFonts w:ascii="Courier New" w:hAnsi="Courier New" w:hint="default"/>
      </w:rPr>
    </w:lvl>
    <w:lvl w:ilvl="8" w:tplc="25E29DE0">
      <w:start w:val="1"/>
      <w:numFmt w:val="bullet"/>
      <w:lvlText w:val=""/>
      <w:lvlJc w:val="left"/>
      <w:pPr>
        <w:ind w:left="6480" w:hanging="360"/>
      </w:pPr>
      <w:rPr>
        <w:rFonts w:ascii="Wingdings" w:hAnsi="Wingdings" w:hint="default"/>
      </w:rPr>
    </w:lvl>
  </w:abstractNum>
  <w:abstractNum w:abstractNumId="23" w15:restartNumberingAfterBreak="0">
    <w:nsid w:val="54A15927"/>
    <w:multiLevelType w:val="hybridMultilevel"/>
    <w:tmpl w:val="CB22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E6D46"/>
    <w:multiLevelType w:val="hybridMultilevel"/>
    <w:tmpl w:val="A9FCDCDE"/>
    <w:lvl w:ilvl="0" w:tplc="C6AAFFA6">
      <w:start w:val="1"/>
      <w:numFmt w:val="bullet"/>
      <w:lvlText w:val="·"/>
      <w:lvlJc w:val="left"/>
      <w:pPr>
        <w:ind w:left="720" w:hanging="360"/>
      </w:pPr>
      <w:rPr>
        <w:rFonts w:ascii="Symbol" w:hAnsi="Symbol" w:hint="default"/>
      </w:rPr>
    </w:lvl>
    <w:lvl w:ilvl="1" w:tplc="5262CD7A">
      <w:start w:val="1"/>
      <w:numFmt w:val="bullet"/>
      <w:lvlText w:val="o"/>
      <w:lvlJc w:val="left"/>
      <w:pPr>
        <w:ind w:left="1440" w:hanging="360"/>
      </w:pPr>
      <w:rPr>
        <w:rFonts w:ascii="Courier New" w:hAnsi="Courier New" w:hint="default"/>
      </w:rPr>
    </w:lvl>
    <w:lvl w:ilvl="2" w:tplc="5F5229D2">
      <w:start w:val="1"/>
      <w:numFmt w:val="bullet"/>
      <w:lvlText w:val=""/>
      <w:lvlJc w:val="left"/>
      <w:pPr>
        <w:ind w:left="2160" w:hanging="360"/>
      </w:pPr>
      <w:rPr>
        <w:rFonts w:ascii="Wingdings" w:hAnsi="Wingdings" w:hint="default"/>
      </w:rPr>
    </w:lvl>
    <w:lvl w:ilvl="3" w:tplc="AE44F2FE">
      <w:start w:val="1"/>
      <w:numFmt w:val="bullet"/>
      <w:lvlText w:val=""/>
      <w:lvlJc w:val="left"/>
      <w:pPr>
        <w:ind w:left="2880" w:hanging="360"/>
      </w:pPr>
      <w:rPr>
        <w:rFonts w:ascii="Symbol" w:hAnsi="Symbol" w:hint="default"/>
      </w:rPr>
    </w:lvl>
    <w:lvl w:ilvl="4" w:tplc="AD0AE546">
      <w:start w:val="1"/>
      <w:numFmt w:val="bullet"/>
      <w:lvlText w:val="o"/>
      <w:lvlJc w:val="left"/>
      <w:pPr>
        <w:ind w:left="3600" w:hanging="360"/>
      </w:pPr>
      <w:rPr>
        <w:rFonts w:ascii="Courier New" w:hAnsi="Courier New" w:hint="default"/>
      </w:rPr>
    </w:lvl>
    <w:lvl w:ilvl="5" w:tplc="37B80854">
      <w:start w:val="1"/>
      <w:numFmt w:val="bullet"/>
      <w:lvlText w:val=""/>
      <w:lvlJc w:val="left"/>
      <w:pPr>
        <w:ind w:left="4320" w:hanging="360"/>
      </w:pPr>
      <w:rPr>
        <w:rFonts w:ascii="Wingdings" w:hAnsi="Wingdings" w:hint="default"/>
      </w:rPr>
    </w:lvl>
    <w:lvl w:ilvl="6" w:tplc="CBC83700">
      <w:start w:val="1"/>
      <w:numFmt w:val="bullet"/>
      <w:lvlText w:val=""/>
      <w:lvlJc w:val="left"/>
      <w:pPr>
        <w:ind w:left="5040" w:hanging="360"/>
      </w:pPr>
      <w:rPr>
        <w:rFonts w:ascii="Symbol" w:hAnsi="Symbol" w:hint="default"/>
      </w:rPr>
    </w:lvl>
    <w:lvl w:ilvl="7" w:tplc="588A1746">
      <w:start w:val="1"/>
      <w:numFmt w:val="bullet"/>
      <w:lvlText w:val="o"/>
      <w:lvlJc w:val="left"/>
      <w:pPr>
        <w:ind w:left="5760" w:hanging="360"/>
      </w:pPr>
      <w:rPr>
        <w:rFonts w:ascii="Courier New" w:hAnsi="Courier New" w:hint="default"/>
      </w:rPr>
    </w:lvl>
    <w:lvl w:ilvl="8" w:tplc="2842D6D0">
      <w:start w:val="1"/>
      <w:numFmt w:val="bullet"/>
      <w:lvlText w:val=""/>
      <w:lvlJc w:val="left"/>
      <w:pPr>
        <w:ind w:left="6480" w:hanging="360"/>
      </w:pPr>
      <w:rPr>
        <w:rFonts w:ascii="Wingdings" w:hAnsi="Wingdings" w:hint="default"/>
      </w:rPr>
    </w:lvl>
  </w:abstractNum>
  <w:abstractNum w:abstractNumId="25" w15:restartNumberingAfterBreak="0">
    <w:nsid w:val="5A2E5207"/>
    <w:multiLevelType w:val="hybridMultilevel"/>
    <w:tmpl w:val="2CC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D5D9C"/>
    <w:multiLevelType w:val="hybridMultilevel"/>
    <w:tmpl w:val="EF089D7E"/>
    <w:lvl w:ilvl="0" w:tplc="7B3AC50C">
      <w:start w:val="1"/>
      <w:numFmt w:val="bullet"/>
      <w:lvlText w:val=""/>
      <w:lvlJc w:val="left"/>
      <w:pPr>
        <w:ind w:left="720" w:hanging="360"/>
      </w:pPr>
      <w:rPr>
        <w:rFonts w:ascii="Symbol" w:hAnsi="Symbol" w:hint="default"/>
      </w:rPr>
    </w:lvl>
    <w:lvl w:ilvl="1" w:tplc="DA3A733C">
      <w:start w:val="1"/>
      <w:numFmt w:val="bullet"/>
      <w:lvlText w:val=""/>
      <w:lvlJc w:val="left"/>
      <w:pPr>
        <w:ind w:left="1440" w:hanging="360"/>
      </w:pPr>
      <w:rPr>
        <w:rFonts w:ascii="Symbol" w:hAnsi="Symbol" w:hint="default"/>
      </w:rPr>
    </w:lvl>
    <w:lvl w:ilvl="2" w:tplc="36107DA4">
      <w:start w:val="1"/>
      <w:numFmt w:val="bullet"/>
      <w:lvlText w:val=""/>
      <w:lvlJc w:val="left"/>
      <w:pPr>
        <w:ind w:left="2160" w:hanging="360"/>
      </w:pPr>
      <w:rPr>
        <w:rFonts w:ascii="Wingdings" w:hAnsi="Wingdings" w:hint="default"/>
      </w:rPr>
    </w:lvl>
    <w:lvl w:ilvl="3" w:tplc="891EAB18">
      <w:start w:val="1"/>
      <w:numFmt w:val="bullet"/>
      <w:lvlText w:val=""/>
      <w:lvlJc w:val="left"/>
      <w:pPr>
        <w:ind w:left="2880" w:hanging="360"/>
      </w:pPr>
      <w:rPr>
        <w:rFonts w:ascii="Symbol" w:hAnsi="Symbol" w:hint="default"/>
      </w:rPr>
    </w:lvl>
    <w:lvl w:ilvl="4" w:tplc="2EBE81B8">
      <w:start w:val="1"/>
      <w:numFmt w:val="bullet"/>
      <w:lvlText w:val="o"/>
      <w:lvlJc w:val="left"/>
      <w:pPr>
        <w:ind w:left="3600" w:hanging="360"/>
      </w:pPr>
      <w:rPr>
        <w:rFonts w:ascii="Courier New" w:hAnsi="Courier New" w:hint="default"/>
      </w:rPr>
    </w:lvl>
    <w:lvl w:ilvl="5" w:tplc="151290F0">
      <w:start w:val="1"/>
      <w:numFmt w:val="bullet"/>
      <w:lvlText w:val=""/>
      <w:lvlJc w:val="left"/>
      <w:pPr>
        <w:ind w:left="4320" w:hanging="360"/>
      </w:pPr>
      <w:rPr>
        <w:rFonts w:ascii="Wingdings" w:hAnsi="Wingdings" w:hint="default"/>
      </w:rPr>
    </w:lvl>
    <w:lvl w:ilvl="6" w:tplc="D4D6BA36">
      <w:start w:val="1"/>
      <w:numFmt w:val="bullet"/>
      <w:lvlText w:val=""/>
      <w:lvlJc w:val="left"/>
      <w:pPr>
        <w:ind w:left="5040" w:hanging="360"/>
      </w:pPr>
      <w:rPr>
        <w:rFonts w:ascii="Symbol" w:hAnsi="Symbol" w:hint="default"/>
      </w:rPr>
    </w:lvl>
    <w:lvl w:ilvl="7" w:tplc="5C7EE73A">
      <w:start w:val="1"/>
      <w:numFmt w:val="bullet"/>
      <w:lvlText w:val="o"/>
      <w:lvlJc w:val="left"/>
      <w:pPr>
        <w:ind w:left="5760" w:hanging="360"/>
      </w:pPr>
      <w:rPr>
        <w:rFonts w:ascii="Courier New" w:hAnsi="Courier New" w:hint="default"/>
      </w:rPr>
    </w:lvl>
    <w:lvl w:ilvl="8" w:tplc="3294A7B2">
      <w:start w:val="1"/>
      <w:numFmt w:val="bullet"/>
      <w:lvlText w:val=""/>
      <w:lvlJc w:val="left"/>
      <w:pPr>
        <w:ind w:left="6480" w:hanging="360"/>
      </w:pPr>
      <w:rPr>
        <w:rFonts w:ascii="Wingdings" w:hAnsi="Wingdings" w:hint="default"/>
      </w:rPr>
    </w:lvl>
  </w:abstractNum>
  <w:abstractNum w:abstractNumId="27" w15:restartNumberingAfterBreak="0">
    <w:nsid w:val="5F092F3D"/>
    <w:multiLevelType w:val="hybridMultilevel"/>
    <w:tmpl w:val="042085FC"/>
    <w:lvl w:ilvl="0" w:tplc="AEB833EA">
      <w:start w:val="1"/>
      <w:numFmt w:val="bullet"/>
      <w:lvlText w:val=""/>
      <w:lvlJc w:val="left"/>
      <w:pPr>
        <w:ind w:left="720" w:hanging="360"/>
      </w:pPr>
      <w:rPr>
        <w:rFonts w:ascii="Symbol" w:hAnsi="Symbol" w:hint="default"/>
      </w:rPr>
    </w:lvl>
    <w:lvl w:ilvl="1" w:tplc="F37A13FA">
      <w:start w:val="1"/>
      <w:numFmt w:val="bullet"/>
      <w:lvlText w:val="o"/>
      <w:lvlJc w:val="left"/>
      <w:pPr>
        <w:ind w:left="1440" w:hanging="360"/>
      </w:pPr>
      <w:rPr>
        <w:rFonts w:ascii="Courier New" w:hAnsi="Courier New" w:hint="default"/>
      </w:rPr>
    </w:lvl>
    <w:lvl w:ilvl="2" w:tplc="BCF8FD44">
      <w:start w:val="1"/>
      <w:numFmt w:val="bullet"/>
      <w:lvlText w:val=""/>
      <w:lvlJc w:val="left"/>
      <w:pPr>
        <w:ind w:left="2160" w:hanging="360"/>
      </w:pPr>
      <w:rPr>
        <w:rFonts w:ascii="Wingdings" w:hAnsi="Wingdings" w:hint="default"/>
      </w:rPr>
    </w:lvl>
    <w:lvl w:ilvl="3" w:tplc="A8C40394">
      <w:start w:val="1"/>
      <w:numFmt w:val="bullet"/>
      <w:lvlText w:val=""/>
      <w:lvlJc w:val="left"/>
      <w:pPr>
        <w:ind w:left="2880" w:hanging="360"/>
      </w:pPr>
      <w:rPr>
        <w:rFonts w:ascii="Symbol" w:hAnsi="Symbol" w:hint="default"/>
      </w:rPr>
    </w:lvl>
    <w:lvl w:ilvl="4" w:tplc="C032C4B4">
      <w:start w:val="1"/>
      <w:numFmt w:val="bullet"/>
      <w:lvlText w:val="o"/>
      <w:lvlJc w:val="left"/>
      <w:pPr>
        <w:ind w:left="3600" w:hanging="360"/>
      </w:pPr>
      <w:rPr>
        <w:rFonts w:ascii="Courier New" w:hAnsi="Courier New" w:hint="default"/>
      </w:rPr>
    </w:lvl>
    <w:lvl w:ilvl="5" w:tplc="AC0E15CC">
      <w:start w:val="1"/>
      <w:numFmt w:val="bullet"/>
      <w:lvlText w:val=""/>
      <w:lvlJc w:val="left"/>
      <w:pPr>
        <w:ind w:left="4320" w:hanging="360"/>
      </w:pPr>
      <w:rPr>
        <w:rFonts w:ascii="Wingdings" w:hAnsi="Wingdings" w:hint="default"/>
      </w:rPr>
    </w:lvl>
    <w:lvl w:ilvl="6" w:tplc="AD7AC66A">
      <w:start w:val="1"/>
      <w:numFmt w:val="bullet"/>
      <w:lvlText w:val=""/>
      <w:lvlJc w:val="left"/>
      <w:pPr>
        <w:ind w:left="5040" w:hanging="360"/>
      </w:pPr>
      <w:rPr>
        <w:rFonts w:ascii="Symbol" w:hAnsi="Symbol" w:hint="default"/>
      </w:rPr>
    </w:lvl>
    <w:lvl w:ilvl="7" w:tplc="5C72F810">
      <w:start w:val="1"/>
      <w:numFmt w:val="bullet"/>
      <w:lvlText w:val="o"/>
      <w:lvlJc w:val="left"/>
      <w:pPr>
        <w:ind w:left="5760" w:hanging="360"/>
      </w:pPr>
      <w:rPr>
        <w:rFonts w:ascii="Courier New" w:hAnsi="Courier New" w:hint="default"/>
      </w:rPr>
    </w:lvl>
    <w:lvl w:ilvl="8" w:tplc="0C28BD16">
      <w:start w:val="1"/>
      <w:numFmt w:val="bullet"/>
      <w:lvlText w:val=""/>
      <w:lvlJc w:val="left"/>
      <w:pPr>
        <w:ind w:left="6480" w:hanging="360"/>
      </w:pPr>
      <w:rPr>
        <w:rFonts w:ascii="Wingdings" w:hAnsi="Wingdings" w:hint="default"/>
      </w:rPr>
    </w:lvl>
  </w:abstractNum>
  <w:abstractNum w:abstractNumId="28" w15:restartNumberingAfterBreak="0">
    <w:nsid w:val="63A5792F"/>
    <w:multiLevelType w:val="multilevel"/>
    <w:tmpl w:val="B8BEF1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667E3C86"/>
    <w:multiLevelType w:val="hybridMultilevel"/>
    <w:tmpl w:val="045A3722"/>
    <w:lvl w:ilvl="0" w:tplc="55FE5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23BA6"/>
    <w:multiLevelType w:val="multilevel"/>
    <w:tmpl w:val="2E5E25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ED416A2"/>
    <w:multiLevelType w:val="hybridMultilevel"/>
    <w:tmpl w:val="D75EA8F4"/>
    <w:lvl w:ilvl="0" w:tplc="0ACEDE86">
      <w:start w:val="1"/>
      <w:numFmt w:val="bullet"/>
      <w:lvlText w:val=""/>
      <w:lvlJc w:val="left"/>
      <w:pPr>
        <w:ind w:left="720" w:hanging="360"/>
      </w:pPr>
      <w:rPr>
        <w:rFonts w:ascii="Symbol" w:hAnsi="Symbol" w:hint="default"/>
      </w:rPr>
    </w:lvl>
    <w:lvl w:ilvl="1" w:tplc="523C1EAE">
      <w:start w:val="1"/>
      <w:numFmt w:val="bullet"/>
      <w:lvlText w:val=""/>
      <w:lvlJc w:val="left"/>
      <w:pPr>
        <w:ind w:left="1440" w:hanging="360"/>
      </w:pPr>
      <w:rPr>
        <w:rFonts w:ascii="Symbol" w:hAnsi="Symbol" w:hint="default"/>
      </w:rPr>
    </w:lvl>
    <w:lvl w:ilvl="2" w:tplc="5A48E1CE">
      <w:start w:val="1"/>
      <w:numFmt w:val="bullet"/>
      <w:lvlText w:val=""/>
      <w:lvlJc w:val="left"/>
      <w:pPr>
        <w:ind w:left="2160" w:hanging="360"/>
      </w:pPr>
      <w:rPr>
        <w:rFonts w:ascii="Wingdings" w:hAnsi="Wingdings" w:hint="default"/>
      </w:rPr>
    </w:lvl>
    <w:lvl w:ilvl="3" w:tplc="40B6F2F2">
      <w:start w:val="1"/>
      <w:numFmt w:val="bullet"/>
      <w:lvlText w:val=""/>
      <w:lvlJc w:val="left"/>
      <w:pPr>
        <w:ind w:left="2880" w:hanging="360"/>
      </w:pPr>
      <w:rPr>
        <w:rFonts w:ascii="Symbol" w:hAnsi="Symbol" w:hint="default"/>
      </w:rPr>
    </w:lvl>
    <w:lvl w:ilvl="4" w:tplc="B9E8A8DA">
      <w:start w:val="1"/>
      <w:numFmt w:val="bullet"/>
      <w:lvlText w:val="o"/>
      <w:lvlJc w:val="left"/>
      <w:pPr>
        <w:ind w:left="3600" w:hanging="360"/>
      </w:pPr>
      <w:rPr>
        <w:rFonts w:ascii="Courier New" w:hAnsi="Courier New" w:hint="default"/>
      </w:rPr>
    </w:lvl>
    <w:lvl w:ilvl="5" w:tplc="55BA153E">
      <w:start w:val="1"/>
      <w:numFmt w:val="bullet"/>
      <w:lvlText w:val=""/>
      <w:lvlJc w:val="left"/>
      <w:pPr>
        <w:ind w:left="4320" w:hanging="360"/>
      </w:pPr>
      <w:rPr>
        <w:rFonts w:ascii="Wingdings" w:hAnsi="Wingdings" w:hint="default"/>
      </w:rPr>
    </w:lvl>
    <w:lvl w:ilvl="6" w:tplc="4500806E">
      <w:start w:val="1"/>
      <w:numFmt w:val="bullet"/>
      <w:lvlText w:val=""/>
      <w:lvlJc w:val="left"/>
      <w:pPr>
        <w:ind w:left="5040" w:hanging="360"/>
      </w:pPr>
      <w:rPr>
        <w:rFonts w:ascii="Symbol" w:hAnsi="Symbol" w:hint="default"/>
      </w:rPr>
    </w:lvl>
    <w:lvl w:ilvl="7" w:tplc="9CCCDC64">
      <w:start w:val="1"/>
      <w:numFmt w:val="bullet"/>
      <w:lvlText w:val="o"/>
      <w:lvlJc w:val="left"/>
      <w:pPr>
        <w:ind w:left="5760" w:hanging="360"/>
      </w:pPr>
      <w:rPr>
        <w:rFonts w:ascii="Courier New" w:hAnsi="Courier New" w:hint="default"/>
      </w:rPr>
    </w:lvl>
    <w:lvl w:ilvl="8" w:tplc="AC0E4082">
      <w:start w:val="1"/>
      <w:numFmt w:val="bullet"/>
      <w:lvlText w:val=""/>
      <w:lvlJc w:val="left"/>
      <w:pPr>
        <w:ind w:left="6480" w:hanging="360"/>
      </w:pPr>
      <w:rPr>
        <w:rFonts w:ascii="Wingdings" w:hAnsi="Wingdings" w:hint="default"/>
      </w:rPr>
    </w:lvl>
  </w:abstractNum>
  <w:abstractNum w:abstractNumId="32" w15:restartNumberingAfterBreak="0">
    <w:nsid w:val="741178E3"/>
    <w:multiLevelType w:val="multilevel"/>
    <w:tmpl w:val="B448D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A653A1A"/>
    <w:multiLevelType w:val="hybridMultilevel"/>
    <w:tmpl w:val="53E4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683424">
    <w:abstractNumId w:val="16"/>
  </w:num>
  <w:num w:numId="2" w16cid:durableId="1926765302">
    <w:abstractNumId w:val="9"/>
  </w:num>
  <w:num w:numId="3" w16cid:durableId="2146895053">
    <w:abstractNumId w:val="18"/>
  </w:num>
  <w:num w:numId="4" w16cid:durableId="81922845">
    <w:abstractNumId w:val="22"/>
  </w:num>
  <w:num w:numId="5" w16cid:durableId="217204318">
    <w:abstractNumId w:val="7"/>
  </w:num>
  <w:num w:numId="6" w16cid:durableId="65693440">
    <w:abstractNumId w:val="4"/>
  </w:num>
  <w:num w:numId="7" w16cid:durableId="648628648">
    <w:abstractNumId w:val="31"/>
  </w:num>
  <w:num w:numId="8" w16cid:durableId="413431055">
    <w:abstractNumId w:val="5"/>
  </w:num>
  <w:num w:numId="9" w16cid:durableId="565264581">
    <w:abstractNumId w:val="19"/>
  </w:num>
  <w:num w:numId="10" w16cid:durableId="1675107089">
    <w:abstractNumId w:val="30"/>
  </w:num>
  <w:num w:numId="11" w16cid:durableId="177892976">
    <w:abstractNumId w:val="26"/>
  </w:num>
  <w:num w:numId="12" w16cid:durableId="1428695884">
    <w:abstractNumId w:val="28"/>
  </w:num>
  <w:num w:numId="13" w16cid:durableId="1432512718">
    <w:abstractNumId w:val="32"/>
  </w:num>
  <w:num w:numId="14" w16cid:durableId="750853093">
    <w:abstractNumId w:val="21"/>
  </w:num>
  <w:num w:numId="15" w16cid:durableId="1156216330">
    <w:abstractNumId w:val="2"/>
  </w:num>
  <w:num w:numId="16" w16cid:durableId="928343960">
    <w:abstractNumId w:val="11"/>
  </w:num>
  <w:num w:numId="17" w16cid:durableId="682317002">
    <w:abstractNumId w:val="27"/>
  </w:num>
  <w:num w:numId="18" w16cid:durableId="2107312028">
    <w:abstractNumId w:val="13"/>
  </w:num>
  <w:num w:numId="19" w16cid:durableId="1590698563">
    <w:abstractNumId w:val="24"/>
  </w:num>
  <w:num w:numId="20" w16cid:durableId="1245530710">
    <w:abstractNumId w:val="17"/>
  </w:num>
  <w:num w:numId="21" w16cid:durableId="1443374891">
    <w:abstractNumId w:val="1"/>
  </w:num>
  <w:num w:numId="22" w16cid:durableId="1216433145">
    <w:abstractNumId w:val="12"/>
  </w:num>
  <w:num w:numId="23" w16cid:durableId="732391947">
    <w:abstractNumId w:val="20"/>
  </w:num>
  <w:num w:numId="24" w16cid:durableId="1953393171">
    <w:abstractNumId w:val="3"/>
  </w:num>
  <w:num w:numId="25" w16cid:durableId="587546040">
    <w:abstractNumId w:val="8"/>
  </w:num>
  <w:num w:numId="26" w16cid:durableId="1298608895">
    <w:abstractNumId w:val="10"/>
  </w:num>
  <w:num w:numId="27" w16cid:durableId="2028485088">
    <w:abstractNumId w:val="23"/>
  </w:num>
  <w:num w:numId="28" w16cid:durableId="1814255289">
    <w:abstractNumId w:val="32"/>
  </w:num>
  <w:num w:numId="29" w16cid:durableId="141311378">
    <w:abstractNumId w:val="25"/>
  </w:num>
  <w:num w:numId="30" w16cid:durableId="1362121918">
    <w:abstractNumId w:val="15"/>
  </w:num>
  <w:num w:numId="31" w16cid:durableId="703136260">
    <w:abstractNumId w:val="0"/>
  </w:num>
  <w:num w:numId="32" w16cid:durableId="1266183961">
    <w:abstractNumId w:val="32"/>
  </w:num>
  <w:num w:numId="33" w16cid:durableId="876746015">
    <w:abstractNumId w:val="32"/>
  </w:num>
  <w:num w:numId="34" w16cid:durableId="940143921">
    <w:abstractNumId w:val="14"/>
  </w:num>
  <w:num w:numId="35" w16cid:durableId="163670821">
    <w:abstractNumId w:val="29"/>
  </w:num>
  <w:num w:numId="36" w16cid:durableId="1670912654">
    <w:abstractNumId w:val="33"/>
  </w:num>
  <w:num w:numId="37" w16cid:durableId="1689793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NTQ2NDUxMLAwMzdT0lEKTi0uzszPAykwrAUAm8YgSiwAAAA="/>
  </w:docVars>
  <w:rsids>
    <w:rsidRoot w:val="00D554A9"/>
    <w:rsid w:val="00000B8B"/>
    <w:rsid w:val="0000401E"/>
    <w:rsid w:val="000042DC"/>
    <w:rsid w:val="00004957"/>
    <w:rsid w:val="00004A71"/>
    <w:rsid w:val="00005D18"/>
    <w:rsid w:val="00006624"/>
    <w:rsid w:val="00006B45"/>
    <w:rsid w:val="00007098"/>
    <w:rsid w:val="00007330"/>
    <w:rsid w:val="00007EEA"/>
    <w:rsid w:val="00010D58"/>
    <w:rsid w:val="0001212A"/>
    <w:rsid w:val="000127A8"/>
    <w:rsid w:val="00012B9C"/>
    <w:rsid w:val="000133FA"/>
    <w:rsid w:val="000136D1"/>
    <w:rsid w:val="0001400A"/>
    <w:rsid w:val="000156A1"/>
    <w:rsid w:val="00015AD5"/>
    <w:rsid w:val="00015E98"/>
    <w:rsid w:val="0001763C"/>
    <w:rsid w:val="000209C1"/>
    <w:rsid w:val="00020CEA"/>
    <w:rsid w:val="00020DFF"/>
    <w:rsid w:val="0002258E"/>
    <w:rsid w:val="00025528"/>
    <w:rsid w:val="00025E6C"/>
    <w:rsid w:val="00027A5C"/>
    <w:rsid w:val="00030EBD"/>
    <w:rsid w:val="00030F51"/>
    <w:rsid w:val="000313BB"/>
    <w:rsid w:val="00031B29"/>
    <w:rsid w:val="00031B96"/>
    <w:rsid w:val="00032AC6"/>
    <w:rsid w:val="00032F30"/>
    <w:rsid w:val="00033888"/>
    <w:rsid w:val="00034AEF"/>
    <w:rsid w:val="00035746"/>
    <w:rsid w:val="000367A6"/>
    <w:rsid w:val="000408CF"/>
    <w:rsid w:val="00040998"/>
    <w:rsid w:val="000417EC"/>
    <w:rsid w:val="00042347"/>
    <w:rsid w:val="00043104"/>
    <w:rsid w:val="000431D6"/>
    <w:rsid w:val="00044527"/>
    <w:rsid w:val="000448D8"/>
    <w:rsid w:val="000450AD"/>
    <w:rsid w:val="000459AC"/>
    <w:rsid w:val="00045AB3"/>
    <w:rsid w:val="000468E6"/>
    <w:rsid w:val="00050969"/>
    <w:rsid w:val="00050CD5"/>
    <w:rsid w:val="0005157B"/>
    <w:rsid w:val="00051F46"/>
    <w:rsid w:val="00052696"/>
    <w:rsid w:val="000528C3"/>
    <w:rsid w:val="00053E7C"/>
    <w:rsid w:val="00055386"/>
    <w:rsid w:val="00057274"/>
    <w:rsid w:val="00057A92"/>
    <w:rsid w:val="00057C3E"/>
    <w:rsid w:val="00060476"/>
    <w:rsid w:val="000608CB"/>
    <w:rsid w:val="00060C84"/>
    <w:rsid w:val="00061279"/>
    <w:rsid w:val="0006289A"/>
    <w:rsid w:val="00062F02"/>
    <w:rsid w:val="000636FD"/>
    <w:rsid w:val="00065A1B"/>
    <w:rsid w:val="00065E82"/>
    <w:rsid w:val="000671E4"/>
    <w:rsid w:val="00067249"/>
    <w:rsid w:val="000701C3"/>
    <w:rsid w:val="00070364"/>
    <w:rsid w:val="00071CEE"/>
    <w:rsid w:val="00072C23"/>
    <w:rsid w:val="00073BB9"/>
    <w:rsid w:val="00073F49"/>
    <w:rsid w:val="00074B82"/>
    <w:rsid w:val="00074DA7"/>
    <w:rsid w:val="00075382"/>
    <w:rsid w:val="0007587E"/>
    <w:rsid w:val="00075D81"/>
    <w:rsid w:val="0007642B"/>
    <w:rsid w:val="00077506"/>
    <w:rsid w:val="00077716"/>
    <w:rsid w:val="00077FC6"/>
    <w:rsid w:val="000805F4"/>
    <w:rsid w:val="00081E46"/>
    <w:rsid w:val="000839C5"/>
    <w:rsid w:val="000846B6"/>
    <w:rsid w:val="00084BD1"/>
    <w:rsid w:val="00084D12"/>
    <w:rsid w:val="00086AF1"/>
    <w:rsid w:val="0008713F"/>
    <w:rsid w:val="00087218"/>
    <w:rsid w:val="00087331"/>
    <w:rsid w:val="00087A9C"/>
    <w:rsid w:val="000906BE"/>
    <w:rsid w:val="00090AE7"/>
    <w:rsid w:val="0009294A"/>
    <w:rsid w:val="0009384A"/>
    <w:rsid w:val="00093AAF"/>
    <w:rsid w:val="00095B65"/>
    <w:rsid w:val="00096750"/>
    <w:rsid w:val="0009745B"/>
    <w:rsid w:val="00097C56"/>
    <w:rsid w:val="000A100B"/>
    <w:rsid w:val="000A250F"/>
    <w:rsid w:val="000A34DD"/>
    <w:rsid w:val="000A356E"/>
    <w:rsid w:val="000A4E20"/>
    <w:rsid w:val="000A6EA7"/>
    <w:rsid w:val="000A6FAF"/>
    <w:rsid w:val="000A788E"/>
    <w:rsid w:val="000B045E"/>
    <w:rsid w:val="000B0E24"/>
    <w:rsid w:val="000B3C9C"/>
    <w:rsid w:val="000B51CA"/>
    <w:rsid w:val="000B57C7"/>
    <w:rsid w:val="000B5C86"/>
    <w:rsid w:val="000B675F"/>
    <w:rsid w:val="000C01DE"/>
    <w:rsid w:val="000C0F5B"/>
    <w:rsid w:val="000C12CF"/>
    <w:rsid w:val="000C1BAC"/>
    <w:rsid w:val="000C5A03"/>
    <w:rsid w:val="000C6693"/>
    <w:rsid w:val="000C6AF7"/>
    <w:rsid w:val="000C917F"/>
    <w:rsid w:val="000D07F5"/>
    <w:rsid w:val="000D1006"/>
    <w:rsid w:val="000D12CC"/>
    <w:rsid w:val="000D18EC"/>
    <w:rsid w:val="000D471A"/>
    <w:rsid w:val="000D6458"/>
    <w:rsid w:val="000D6C1C"/>
    <w:rsid w:val="000D78D1"/>
    <w:rsid w:val="000E0C28"/>
    <w:rsid w:val="000E11D9"/>
    <w:rsid w:val="000E21B4"/>
    <w:rsid w:val="000E29BD"/>
    <w:rsid w:val="000E2C2D"/>
    <w:rsid w:val="000E2CDB"/>
    <w:rsid w:val="000E354E"/>
    <w:rsid w:val="000E393A"/>
    <w:rsid w:val="000E3C7C"/>
    <w:rsid w:val="000E42A0"/>
    <w:rsid w:val="000E6292"/>
    <w:rsid w:val="000E6CCC"/>
    <w:rsid w:val="000E7F48"/>
    <w:rsid w:val="000E7FD5"/>
    <w:rsid w:val="000F1193"/>
    <w:rsid w:val="000F14D3"/>
    <w:rsid w:val="000F1605"/>
    <w:rsid w:val="000F1C4C"/>
    <w:rsid w:val="000F1CCA"/>
    <w:rsid w:val="000F30C7"/>
    <w:rsid w:val="000F36E7"/>
    <w:rsid w:val="000F68CE"/>
    <w:rsid w:val="000F6A31"/>
    <w:rsid w:val="000F6D14"/>
    <w:rsid w:val="000F790B"/>
    <w:rsid w:val="00100836"/>
    <w:rsid w:val="001015B5"/>
    <w:rsid w:val="00101AFB"/>
    <w:rsid w:val="00102465"/>
    <w:rsid w:val="00104057"/>
    <w:rsid w:val="001047C5"/>
    <w:rsid w:val="00104A4A"/>
    <w:rsid w:val="00104D47"/>
    <w:rsid w:val="0010577F"/>
    <w:rsid w:val="00105820"/>
    <w:rsid w:val="001063F6"/>
    <w:rsid w:val="001064B6"/>
    <w:rsid w:val="00106982"/>
    <w:rsid w:val="00107DA7"/>
    <w:rsid w:val="00107F05"/>
    <w:rsid w:val="00110B4D"/>
    <w:rsid w:val="001117E1"/>
    <w:rsid w:val="00112724"/>
    <w:rsid w:val="0011291F"/>
    <w:rsid w:val="0011378C"/>
    <w:rsid w:val="0011423D"/>
    <w:rsid w:val="001161FF"/>
    <w:rsid w:val="0011623C"/>
    <w:rsid w:val="00121C8B"/>
    <w:rsid w:val="00123351"/>
    <w:rsid w:val="0012345D"/>
    <w:rsid w:val="00123BC6"/>
    <w:rsid w:val="00124DD2"/>
    <w:rsid w:val="00125BD1"/>
    <w:rsid w:val="00125F9A"/>
    <w:rsid w:val="00126F99"/>
    <w:rsid w:val="00127784"/>
    <w:rsid w:val="0013065E"/>
    <w:rsid w:val="0013178C"/>
    <w:rsid w:val="00132587"/>
    <w:rsid w:val="00133DDE"/>
    <w:rsid w:val="00134513"/>
    <w:rsid w:val="0013578A"/>
    <w:rsid w:val="00135C94"/>
    <w:rsid w:val="0013605A"/>
    <w:rsid w:val="00136417"/>
    <w:rsid w:val="00136D72"/>
    <w:rsid w:val="00140599"/>
    <w:rsid w:val="00141717"/>
    <w:rsid w:val="0014277A"/>
    <w:rsid w:val="0014287C"/>
    <w:rsid w:val="00143183"/>
    <w:rsid w:val="00144169"/>
    <w:rsid w:val="0014461D"/>
    <w:rsid w:val="00144D0E"/>
    <w:rsid w:val="00144FF3"/>
    <w:rsid w:val="001476D8"/>
    <w:rsid w:val="00147CE9"/>
    <w:rsid w:val="00150340"/>
    <w:rsid w:val="00150E22"/>
    <w:rsid w:val="00151277"/>
    <w:rsid w:val="00151653"/>
    <w:rsid w:val="00151793"/>
    <w:rsid w:val="00153B27"/>
    <w:rsid w:val="00153CD1"/>
    <w:rsid w:val="001541A3"/>
    <w:rsid w:val="00154279"/>
    <w:rsid w:val="00154F5F"/>
    <w:rsid w:val="00155F8D"/>
    <w:rsid w:val="00156767"/>
    <w:rsid w:val="00157085"/>
    <w:rsid w:val="00157A96"/>
    <w:rsid w:val="00157AB8"/>
    <w:rsid w:val="00161469"/>
    <w:rsid w:val="00161FDD"/>
    <w:rsid w:val="00162775"/>
    <w:rsid w:val="00162955"/>
    <w:rsid w:val="00163D8A"/>
    <w:rsid w:val="001647C9"/>
    <w:rsid w:val="001648EB"/>
    <w:rsid w:val="00164D17"/>
    <w:rsid w:val="00165C8C"/>
    <w:rsid w:val="00165D35"/>
    <w:rsid w:val="00166115"/>
    <w:rsid w:val="00166124"/>
    <w:rsid w:val="00166F09"/>
    <w:rsid w:val="001673F9"/>
    <w:rsid w:val="00170941"/>
    <w:rsid w:val="00172271"/>
    <w:rsid w:val="00172C3A"/>
    <w:rsid w:val="0017303E"/>
    <w:rsid w:val="0017321A"/>
    <w:rsid w:val="00173320"/>
    <w:rsid w:val="0017335B"/>
    <w:rsid w:val="00174F0A"/>
    <w:rsid w:val="001757A9"/>
    <w:rsid w:val="00176112"/>
    <w:rsid w:val="00177564"/>
    <w:rsid w:val="00177ED3"/>
    <w:rsid w:val="001830E0"/>
    <w:rsid w:val="00183315"/>
    <w:rsid w:val="00184D7D"/>
    <w:rsid w:val="001853D3"/>
    <w:rsid w:val="00185C8D"/>
    <w:rsid w:val="00186E6A"/>
    <w:rsid w:val="00187903"/>
    <w:rsid w:val="00190A06"/>
    <w:rsid w:val="00190E50"/>
    <w:rsid w:val="0019375B"/>
    <w:rsid w:val="00193CF3"/>
    <w:rsid w:val="0019470B"/>
    <w:rsid w:val="00194711"/>
    <w:rsid w:val="0019511B"/>
    <w:rsid w:val="0019647A"/>
    <w:rsid w:val="00196B13"/>
    <w:rsid w:val="00196E65"/>
    <w:rsid w:val="00196EE7"/>
    <w:rsid w:val="00197350"/>
    <w:rsid w:val="001A06FD"/>
    <w:rsid w:val="001A0A2A"/>
    <w:rsid w:val="001A0EA3"/>
    <w:rsid w:val="001A2252"/>
    <w:rsid w:val="001A2EBE"/>
    <w:rsid w:val="001A3AE3"/>
    <w:rsid w:val="001A4296"/>
    <w:rsid w:val="001A4ADA"/>
    <w:rsid w:val="001A60D9"/>
    <w:rsid w:val="001A741B"/>
    <w:rsid w:val="001A74C6"/>
    <w:rsid w:val="001A76A8"/>
    <w:rsid w:val="001A7992"/>
    <w:rsid w:val="001B0CFB"/>
    <w:rsid w:val="001B1B05"/>
    <w:rsid w:val="001B3CFF"/>
    <w:rsid w:val="001B62C4"/>
    <w:rsid w:val="001B660C"/>
    <w:rsid w:val="001B7EDC"/>
    <w:rsid w:val="001B7FAA"/>
    <w:rsid w:val="001C0561"/>
    <w:rsid w:val="001C0A40"/>
    <w:rsid w:val="001C12A5"/>
    <w:rsid w:val="001C17F7"/>
    <w:rsid w:val="001C19CA"/>
    <w:rsid w:val="001C2F99"/>
    <w:rsid w:val="001C406F"/>
    <w:rsid w:val="001C4A29"/>
    <w:rsid w:val="001C4A2F"/>
    <w:rsid w:val="001C4A87"/>
    <w:rsid w:val="001C62AC"/>
    <w:rsid w:val="001C63D5"/>
    <w:rsid w:val="001C665B"/>
    <w:rsid w:val="001C7205"/>
    <w:rsid w:val="001C7CC7"/>
    <w:rsid w:val="001C7DF2"/>
    <w:rsid w:val="001D04A1"/>
    <w:rsid w:val="001D081F"/>
    <w:rsid w:val="001D08BB"/>
    <w:rsid w:val="001D0B1E"/>
    <w:rsid w:val="001D1044"/>
    <w:rsid w:val="001D11B2"/>
    <w:rsid w:val="001D1754"/>
    <w:rsid w:val="001D27AE"/>
    <w:rsid w:val="001D29F2"/>
    <w:rsid w:val="001D33B4"/>
    <w:rsid w:val="001D3CFC"/>
    <w:rsid w:val="001D4410"/>
    <w:rsid w:val="001D4764"/>
    <w:rsid w:val="001D652F"/>
    <w:rsid w:val="001D68ED"/>
    <w:rsid w:val="001D6D3C"/>
    <w:rsid w:val="001D7278"/>
    <w:rsid w:val="001D76BD"/>
    <w:rsid w:val="001D77FD"/>
    <w:rsid w:val="001E0885"/>
    <w:rsid w:val="001E1096"/>
    <w:rsid w:val="001E2B39"/>
    <w:rsid w:val="001E2DBF"/>
    <w:rsid w:val="001E3930"/>
    <w:rsid w:val="001E3CC3"/>
    <w:rsid w:val="001E3FCF"/>
    <w:rsid w:val="001E699D"/>
    <w:rsid w:val="001E6D03"/>
    <w:rsid w:val="001F1ABD"/>
    <w:rsid w:val="001F4C25"/>
    <w:rsid w:val="001F5EF3"/>
    <w:rsid w:val="001F6243"/>
    <w:rsid w:val="001F691F"/>
    <w:rsid w:val="0020043D"/>
    <w:rsid w:val="0020077C"/>
    <w:rsid w:val="00201BBE"/>
    <w:rsid w:val="00203ABA"/>
    <w:rsid w:val="002058D2"/>
    <w:rsid w:val="00205EAA"/>
    <w:rsid w:val="002067FD"/>
    <w:rsid w:val="00207CBF"/>
    <w:rsid w:val="002123E6"/>
    <w:rsid w:val="00213116"/>
    <w:rsid w:val="0021317D"/>
    <w:rsid w:val="0021356A"/>
    <w:rsid w:val="002141E2"/>
    <w:rsid w:val="00221A40"/>
    <w:rsid w:val="002227A7"/>
    <w:rsid w:val="00223040"/>
    <w:rsid w:val="002240FE"/>
    <w:rsid w:val="00226591"/>
    <w:rsid w:val="0022713C"/>
    <w:rsid w:val="002273EA"/>
    <w:rsid w:val="00227675"/>
    <w:rsid w:val="0023110A"/>
    <w:rsid w:val="00231D9E"/>
    <w:rsid w:val="002339A6"/>
    <w:rsid w:val="00234292"/>
    <w:rsid w:val="0023518A"/>
    <w:rsid w:val="00235551"/>
    <w:rsid w:val="002370E8"/>
    <w:rsid w:val="00237B26"/>
    <w:rsid w:val="00240C0F"/>
    <w:rsid w:val="00240D71"/>
    <w:rsid w:val="002412E5"/>
    <w:rsid w:val="002429F6"/>
    <w:rsid w:val="00242EE0"/>
    <w:rsid w:val="00242FE2"/>
    <w:rsid w:val="00244B47"/>
    <w:rsid w:val="00244E7B"/>
    <w:rsid w:val="00245C7B"/>
    <w:rsid w:val="002462FD"/>
    <w:rsid w:val="00246D36"/>
    <w:rsid w:val="00247432"/>
    <w:rsid w:val="0024767A"/>
    <w:rsid w:val="00247B85"/>
    <w:rsid w:val="0024EB9D"/>
    <w:rsid w:val="00251854"/>
    <w:rsid w:val="0025308B"/>
    <w:rsid w:val="00253654"/>
    <w:rsid w:val="0025456C"/>
    <w:rsid w:val="002578C3"/>
    <w:rsid w:val="00257B6B"/>
    <w:rsid w:val="0026016C"/>
    <w:rsid w:val="00260C61"/>
    <w:rsid w:val="00261E9B"/>
    <w:rsid w:val="002623A6"/>
    <w:rsid w:val="00263ECC"/>
    <w:rsid w:val="0026418D"/>
    <w:rsid w:val="002644E1"/>
    <w:rsid w:val="002648D5"/>
    <w:rsid w:val="0026499A"/>
    <w:rsid w:val="00264E55"/>
    <w:rsid w:val="00265C93"/>
    <w:rsid w:val="00266B0C"/>
    <w:rsid w:val="00271768"/>
    <w:rsid w:val="002730BA"/>
    <w:rsid w:val="00273D12"/>
    <w:rsid w:val="00274119"/>
    <w:rsid w:val="0027515F"/>
    <w:rsid w:val="00275B74"/>
    <w:rsid w:val="00276C97"/>
    <w:rsid w:val="00276E63"/>
    <w:rsid w:val="002779C5"/>
    <w:rsid w:val="0028150E"/>
    <w:rsid w:val="00282AA9"/>
    <w:rsid w:val="00283099"/>
    <w:rsid w:val="00283924"/>
    <w:rsid w:val="00283FAC"/>
    <w:rsid w:val="0028406F"/>
    <w:rsid w:val="002844B5"/>
    <w:rsid w:val="002851E7"/>
    <w:rsid w:val="002859FE"/>
    <w:rsid w:val="00285C09"/>
    <w:rsid w:val="0028637B"/>
    <w:rsid w:val="00286E58"/>
    <w:rsid w:val="00287627"/>
    <w:rsid w:val="00287AAE"/>
    <w:rsid w:val="00287B22"/>
    <w:rsid w:val="002900DC"/>
    <w:rsid w:val="0029066A"/>
    <w:rsid w:val="00290964"/>
    <w:rsid w:val="00290A96"/>
    <w:rsid w:val="0029201F"/>
    <w:rsid w:val="00292583"/>
    <w:rsid w:val="00292851"/>
    <w:rsid w:val="00293066"/>
    <w:rsid w:val="0029375E"/>
    <w:rsid w:val="00293E58"/>
    <w:rsid w:val="00294599"/>
    <w:rsid w:val="00294E65"/>
    <w:rsid w:val="00295527"/>
    <w:rsid w:val="00296944"/>
    <w:rsid w:val="002972C3"/>
    <w:rsid w:val="00297D3E"/>
    <w:rsid w:val="002A04EF"/>
    <w:rsid w:val="002A057E"/>
    <w:rsid w:val="002A666B"/>
    <w:rsid w:val="002A6FB0"/>
    <w:rsid w:val="002A79E0"/>
    <w:rsid w:val="002B1BA7"/>
    <w:rsid w:val="002B32F7"/>
    <w:rsid w:val="002B6377"/>
    <w:rsid w:val="002B6724"/>
    <w:rsid w:val="002B672B"/>
    <w:rsid w:val="002B6BE8"/>
    <w:rsid w:val="002C017A"/>
    <w:rsid w:val="002C0914"/>
    <w:rsid w:val="002C2367"/>
    <w:rsid w:val="002C2F5D"/>
    <w:rsid w:val="002C394E"/>
    <w:rsid w:val="002C4F3E"/>
    <w:rsid w:val="002C70CC"/>
    <w:rsid w:val="002C7738"/>
    <w:rsid w:val="002C79F9"/>
    <w:rsid w:val="002D2BA6"/>
    <w:rsid w:val="002D2E2B"/>
    <w:rsid w:val="002D30E8"/>
    <w:rsid w:val="002D44D3"/>
    <w:rsid w:val="002D612B"/>
    <w:rsid w:val="002D6C6E"/>
    <w:rsid w:val="002D6EE0"/>
    <w:rsid w:val="002D7F84"/>
    <w:rsid w:val="002E0920"/>
    <w:rsid w:val="002E1CCC"/>
    <w:rsid w:val="002E1FBE"/>
    <w:rsid w:val="002E3F83"/>
    <w:rsid w:val="002E4B11"/>
    <w:rsid w:val="002E4F72"/>
    <w:rsid w:val="002E590C"/>
    <w:rsid w:val="002E73B4"/>
    <w:rsid w:val="002F0AEA"/>
    <w:rsid w:val="002F0E08"/>
    <w:rsid w:val="002F211C"/>
    <w:rsid w:val="002F3919"/>
    <w:rsid w:val="002F5153"/>
    <w:rsid w:val="002F5F32"/>
    <w:rsid w:val="002F76F4"/>
    <w:rsid w:val="003029FC"/>
    <w:rsid w:val="00302E6D"/>
    <w:rsid w:val="00303CC2"/>
    <w:rsid w:val="00303EFC"/>
    <w:rsid w:val="00304333"/>
    <w:rsid w:val="003048D3"/>
    <w:rsid w:val="00304B8D"/>
    <w:rsid w:val="00305545"/>
    <w:rsid w:val="003101BC"/>
    <w:rsid w:val="00310CF6"/>
    <w:rsid w:val="0031100C"/>
    <w:rsid w:val="00313B4B"/>
    <w:rsid w:val="0031444B"/>
    <w:rsid w:val="0031455B"/>
    <w:rsid w:val="003152EB"/>
    <w:rsid w:val="0031538D"/>
    <w:rsid w:val="00315C91"/>
    <w:rsid w:val="00315DD5"/>
    <w:rsid w:val="00316CCC"/>
    <w:rsid w:val="00317B03"/>
    <w:rsid w:val="00317E88"/>
    <w:rsid w:val="00317EB0"/>
    <w:rsid w:val="00321961"/>
    <w:rsid w:val="00322979"/>
    <w:rsid w:val="00323706"/>
    <w:rsid w:val="0032576C"/>
    <w:rsid w:val="003265B9"/>
    <w:rsid w:val="0032690B"/>
    <w:rsid w:val="00327F15"/>
    <w:rsid w:val="00327F35"/>
    <w:rsid w:val="003301C8"/>
    <w:rsid w:val="00331022"/>
    <w:rsid w:val="003313B3"/>
    <w:rsid w:val="003350A6"/>
    <w:rsid w:val="003356B8"/>
    <w:rsid w:val="003371EA"/>
    <w:rsid w:val="003412D8"/>
    <w:rsid w:val="0034193E"/>
    <w:rsid w:val="00341D92"/>
    <w:rsid w:val="00341E2F"/>
    <w:rsid w:val="00341F0C"/>
    <w:rsid w:val="00342726"/>
    <w:rsid w:val="003429B1"/>
    <w:rsid w:val="00344624"/>
    <w:rsid w:val="003448DB"/>
    <w:rsid w:val="00344E31"/>
    <w:rsid w:val="00345261"/>
    <w:rsid w:val="00345E55"/>
    <w:rsid w:val="00346204"/>
    <w:rsid w:val="00347156"/>
    <w:rsid w:val="003471BA"/>
    <w:rsid w:val="00347966"/>
    <w:rsid w:val="00347DAF"/>
    <w:rsid w:val="00351FBD"/>
    <w:rsid w:val="0035313C"/>
    <w:rsid w:val="003554EA"/>
    <w:rsid w:val="00355674"/>
    <w:rsid w:val="0035740D"/>
    <w:rsid w:val="0035791F"/>
    <w:rsid w:val="00362247"/>
    <w:rsid w:val="00363DF6"/>
    <w:rsid w:val="003660D2"/>
    <w:rsid w:val="00367EFD"/>
    <w:rsid w:val="00370359"/>
    <w:rsid w:val="003742B1"/>
    <w:rsid w:val="003745AF"/>
    <w:rsid w:val="00374BC9"/>
    <w:rsid w:val="00374F9E"/>
    <w:rsid w:val="00375056"/>
    <w:rsid w:val="003753DE"/>
    <w:rsid w:val="00376332"/>
    <w:rsid w:val="003763D6"/>
    <w:rsid w:val="0037712B"/>
    <w:rsid w:val="003821DB"/>
    <w:rsid w:val="00382417"/>
    <w:rsid w:val="00382EF6"/>
    <w:rsid w:val="003842A1"/>
    <w:rsid w:val="0038492F"/>
    <w:rsid w:val="003849B7"/>
    <w:rsid w:val="00384E7A"/>
    <w:rsid w:val="003855EC"/>
    <w:rsid w:val="00386C74"/>
    <w:rsid w:val="0039084D"/>
    <w:rsid w:val="00391202"/>
    <w:rsid w:val="00393428"/>
    <w:rsid w:val="00394D5E"/>
    <w:rsid w:val="003971FC"/>
    <w:rsid w:val="00397829"/>
    <w:rsid w:val="003A0F92"/>
    <w:rsid w:val="003A17E9"/>
    <w:rsid w:val="003A3796"/>
    <w:rsid w:val="003A3F6F"/>
    <w:rsid w:val="003A5C6D"/>
    <w:rsid w:val="003A5CDC"/>
    <w:rsid w:val="003A6355"/>
    <w:rsid w:val="003A7229"/>
    <w:rsid w:val="003A769C"/>
    <w:rsid w:val="003B099A"/>
    <w:rsid w:val="003B20B5"/>
    <w:rsid w:val="003B6044"/>
    <w:rsid w:val="003B7F60"/>
    <w:rsid w:val="003C0255"/>
    <w:rsid w:val="003C11CB"/>
    <w:rsid w:val="003C1CE3"/>
    <w:rsid w:val="003C3F60"/>
    <w:rsid w:val="003C4EE9"/>
    <w:rsid w:val="003C5D57"/>
    <w:rsid w:val="003C77D4"/>
    <w:rsid w:val="003C78B8"/>
    <w:rsid w:val="003D1FFF"/>
    <w:rsid w:val="003D2273"/>
    <w:rsid w:val="003D32B1"/>
    <w:rsid w:val="003D357F"/>
    <w:rsid w:val="003D5C23"/>
    <w:rsid w:val="003D647B"/>
    <w:rsid w:val="003D66E7"/>
    <w:rsid w:val="003D688D"/>
    <w:rsid w:val="003E2064"/>
    <w:rsid w:val="003E2EFD"/>
    <w:rsid w:val="003E2FE5"/>
    <w:rsid w:val="003E52A9"/>
    <w:rsid w:val="003E5A3B"/>
    <w:rsid w:val="003E6112"/>
    <w:rsid w:val="003F0655"/>
    <w:rsid w:val="003F0A61"/>
    <w:rsid w:val="003F1008"/>
    <w:rsid w:val="003F2116"/>
    <w:rsid w:val="003F3657"/>
    <w:rsid w:val="003F36AD"/>
    <w:rsid w:val="003F3DAC"/>
    <w:rsid w:val="003F4F9C"/>
    <w:rsid w:val="003F537C"/>
    <w:rsid w:val="003F5521"/>
    <w:rsid w:val="003F5E4D"/>
    <w:rsid w:val="003F6464"/>
    <w:rsid w:val="003F68DD"/>
    <w:rsid w:val="0040034D"/>
    <w:rsid w:val="00400483"/>
    <w:rsid w:val="00400E50"/>
    <w:rsid w:val="004027E4"/>
    <w:rsid w:val="00402CF4"/>
    <w:rsid w:val="004033B0"/>
    <w:rsid w:val="00403BC3"/>
    <w:rsid w:val="00404A01"/>
    <w:rsid w:val="00407695"/>
    <w:rsid w:val="00407B5D"/>
    <w:rsid w:val="0041060C"/>
    <w:rsid w:val="00410D86"/>
    <w:rsid w:val="00410EEA"/>
    <w:rsid w:val="0041133F"/>
    <w:rsid w:val="00411BD8"/>
    <w:rsid w:val="00412277"/>
    <w:rsid w:val="00412CB7"/>
    <w:rsid w:val="00412DBB"/>
    <w:rsid w:val="00413FD6"/>
    <w:rsid w:val="00414B15"/>
    <w:rsid w:val="004169E4"/>
    <w:rsid w:val="00416E86"/>
    <w:rsid w:val="004172BF"/>
    <w:rsid w:val="004201EE"/>
    <w:rsid w:val="00420FED"/>
    <w:rsid w:val="00422331"/>
    <w:rsid w:val="00425073"/>
    <w:rsid w:val="00425AB9"/>
    <w:rsid w:val="004277AB"/>
    <w:rsid w:val="00427ACE"/>
    <w:rsid w:val="00427AE5"/>
    <w:rsid w:val="00427F2F"/>
    <w:rsid w:val="00427FAB"/>
    <w:rsid w:val="00430CD2"/>
    <w:rsid w:val="0043231E"/>
    <w:rsid w:val="0043347E"/>
    <w:rsid w:val="00433F51"/>
    <w:rsid w:val="00434EFB"/>
    <w:rsid w:val="004362B9"/>
    <w:rsid w:val="00440777"/>
    <w:rsid w:val="00440E48"/>
    <w:rsid w:val="00442543"/>
    <w:rsid w:val="004441FC"/>
    <w:rsid w:val="00444A71"/>
    <w:rsid w:val="004450D9"/>
    <w:rsid w:val="00445AF2"/>
    <w:rsid w:val="004476B5"/>
    <w:rsid w:val="00447B55"/>
    <w:rsid w:val="0045050B"/>
    <w:rsid w:val="00451934"/>
    <w:rsid w:val="0045198F"/>
    <w:rsid w:val="004536B2"/>
    <w:rsid w:val="00455059"/>
    <w:rsid w:val="004557C3"/>
    <w:rsid w:val="00455831"/>
    <w:rsid w:val="00455FC3"/>
    <w:rsid w:val="00456C3B"/>
    <w:rsid w:val="00457391"/>
    <w:rsid w:val="00457FFB"/>
    <w:rsid w:val="004601E1"/>
    <w:rsid w:val="0046092B"/>
    <w:rsid w:val="00460DD5"/>
    <w:rsid w:val="00462437"/>
    <w:rsid w:val="00462702"/>
    <w:rsid w:val="00462F4B"/>
    <w:rsid w:val="004630B0"/>
    <w:rsid w:val="0046358A"/>
    <w:rsid w:val="00463669"/>
    <w:rsid w:val="00463A65"/>
    <w:rsid w:val="004645E1"/>
    <w:rsid w:val="0046658C"/>
    <w:rsid w:val="004703DF"/>
    <w:rsid w:val="00470E69"/>
    <w:rsid w:val="00470EC4"/>
    <w:rsid w:val="0047183D"/>
    <w:rsid w:val="004720E4"/>
    <w:rsid w:val="0047340D"/>
    <w:rsid w:val="004736BB"/>
    <w:rsid w:val="00473B03"/>
    <w:rsid w:val="00473FC2"/>
    <w:rsid w:val="0047563A"/>
    <w:rsid w:val="00476EA6"/>
    <w:rsid w:val="00480237"/>
    <w:rsid w:val="0048106B"/>
    <w:rsid w:val="0048114B"/>
    <w:rsid w:val="004830EF"/>
    <w:rsid w:val="004834C5"/>
    <w:rsid w:val="00483FA3"/>
    <w:rsid w:val="00485A62"/>
    <w:rsid w:val="00486539"/>
    <w:rsid w:val="00486D69"/>
    <w:rsid w:val="00486E97"/>
    <w:rsid w:val="00490032"/>
    <w:rsid w:val="00490051"/>
    <w:rsid w:val="00490EAA"/>
    <w:rsid w:val="00491F85"/>
    <w:rsid w:val="004948A0"/>
    <w:rsid w:val="0049522C"/>
    <w:rsid w:val="00495C2F"/>
    <w:rsid w:val="004970F6"/>
    <w:rsid w:val="00497173"/>
    <w:rsid w:val="00497837"/>
    <w:rsid w:val="004A16C1"/>
    <w:rsid w:val="004A1ACF"/>
    <w:rsid w:val="004A2458"/>
    <w:rsid w:val="004A2C98"/>
    <w:rsid w:val="004A3402"/>
    <w:rsid w:val="004A3F18"/>
    <w:rsid w:val="004A44B4"/>
    <w:rsid w:val="004A6FBA"/>
    <w:rsid w:val="004A76FA"/>
    <w:rsid w:val="004A7D82"/>
    <w:rsid w:val="004B0477"/>
    <w:rsid w:val="004B0C62"/>
    <w:rsid w:val="004B375A"/>
    <w:rsid w:val="004B433B"/>
    <w:rsid w:val="004B4BEE"/>
    <w:rsid w:val="004C0294"/>
    <w:rsid w:val="004C0F6A"/>
    <w:rsid w:val="004C0FE6"/>
    <w:rsid w:val="004C11BB"/>
    <w:rsid w:val="004C1AA9"/>
    <w:rsid w:val="004C35D9"/>
    <w:rsid w:val="004C4B21"/>
    <w:rsid w:val="004C55CA"/>
    <w:rsid w:val="004C5754"/>
    <w:rsid w:val="004C711C"/>
    <w:rsid w:val="004C7A3E"/>
    <w:rsid w:val="004D03C4"/>
    <w:rsid w:val="004D08E4"/>
    <w:rsid w:val="004D09C7"/>
    <w:rsid w:val="004D1AFC"/>
    <w:rsid w:val="004D1E66"/>
    <w:rsid w:val="004D2D43"/>
    <w:rsid w:val="004D37F2"/>
    <w:rsid w:val="004D3EF1"/>
    <w:rsid w:val="004D481B"/>
    <w:rsid w:val="004D6645"/>
    <w:rsid w:val="004D6648"/>
    <w:rsid w:val="004D685B"/>
    <w:rsid w:val="004D6968"/>
    <w:rsid w:val="004D72E0"/>
    <w:rsid w:val="004D76DF"/>
    <w:rsid w:val="004D79BE"/>
    <w:rsid w:val="004D7FD3"/>
    <w:rsid w:val="004E2838"/>
    <w:rsid w:val="004E3958"/>
    <w:rsid w:val="004E3ABE"/>
    <w:rsid w:val="004E3AFE"/>
    <w:rsid w:val="004E3B91"/>
    <w:rsid w:val="004E4601"/>
    <w:rsid w:val="004E4F1A"/>
    <w:rsid w:val="004E5736"/>
    <w:rsid w:val="004E6297"/>
    <w:rsid w:val="004E79B6"/>
    <w:rsid w:val="004E7B1D"/>
    <w:rsid w:val="004F0173"/>
    <w:rsid w:val="004F1335"/>
    <w:rsid w:val="004F4394"/>
    <w:rsid w:val="004F4E81"/>
    <w:rsid w:val="004F5367"/>
    <w:rsid w:val="004F5B6C"/>
    <w:rsid w:val="00500A27"/>
    <w:rsid w:val="005016EB"/>
    <w:rsid w:val="00502FCA"/>
    <w:rsid w:val="0050381B"/>
    <w:rsid w:val="005039A5"/>
    <w:rsid w:val="005042F3"/>
    <w:rsid w:val="00504802"/>
    <w:rsid w:val="00504B9B"/>
    <w:rsid w:val="00505F03"/>
    <w:rsid w:val="00505FCE"/>
    <w:rsid w:val="00506061"/>
    <w:rsid w:val="0050751E"/>
    <w:rsid w:val="00510A0E"/>
    <w:rsid w:val="00511789"/>
    <w:rsid w:val="005127D4"/>
    <w:rsid w:val="00512FDC"/>
    <w:rsid w:val="00514790"/>
    <w:rsid w:val="00514BF1"/>
    <w:rsid w:val="00516163"/>
    <w:rsid w:val="0051661F"/>
    <w:rsid w:val="00517212"/>
    <w:rsid w:val="00522514"/>
    <w:rsid w:val="00522854"/>
    <w:rsid w:val="0052392A"/>
    <w:rsid w:val="00523EFA"/>
    <w:rsid w:val="00524261"/>
    <w:rsid w:val="0052437F"/>
    <w:rsid w:val="00524703"/>
    <w:rsid w:val="005251B7"/>
    <w:rsid w:val="005252FC"/>
    <w:rsid w:val="005258A4"/>
    <w:rsid w:val="00527A26"/>
    <w:rsid w:val="00530655"/>
    <w:rsid w:val="005306BC"/>
    <w:rsid w:val="005319B9"/>
    <w:rsid w:val="00531B96"/>
    <w:rsid w:val="00531EB0"/>
    <w:rsid w:val="0053292E"/>
    <w:rsid w:val="00532FE8"/>
    <w:rsid w:val="00533E79"/>
    <w:rsid w:val="005346D9"/>
    <w:rsid w:val="005349B9"/>
    <w:rsid w:val="00536A2E"/>
    <w:rsid w:val="00537871"/>
    <w:rsid w:val="0054144E"/>
    <w:rsid w:val="00541D1C"/>
    <w:rsid w:val="00545DDC"/>
    <w:rsid w:val="005467C1"/>
    <w:rsid w:val="00546B86"/>
    <w:rsid w:val="00546D98"/>
    <w:rsid w:val="005503CC"/>
    <w:rsid w:val="005508E3"/>
    <w:rsid w:val="00551532"/>
    <w:rsid w:val="00551D71"/>
    <w:rsid w:val="00552A4C"/>
    <w:rsid w:val="00552FA3"/>
    <w:rsid w:val="00554457"/>
    <w:rsid w:val="00556A9C"/>
    <w:rsid w:val="00556DB1"/>
    <w:rsid w:val="00557C4A"/>
    <w:rsid w:val="00560C21"/>
    <w:rsid w:val="00561AD2"/>
    <w:rsid w:val="00562510"/>
    <w:rsid w:val="00563907"/>
    <w:rsid w:val="0056431C"/>
    <w:rsid w:val="0056527D"/>
    <w:rsid w:val="005652B0"/>
    <w:rsid w:val="00566C75"/>
    <w:rsid w:val="005675A1"/>
    <w:rsid w:val="00567611"/>
    <w:rsid w:val="005700EE"/>
    <w:rsid w:val="0058413A"/>
    <w:rsid w:val="005848E4"/>
    <w:rsid w:val="00584ED3"/>
    <w:rsid w:val="00586A36"/>
    <w:rsid w:val="00592CF1"/>
    <w:rsid w:val="00592D6C"/>
    <w:rsid w:val="00593155"/>
    <w:rsid w:val="00595385"/>
    <w:rsid w:val="00595AAA"/>
    <w:rsid w:val="00596CEF"/>
    <w:rsid w:val="005A0658"/>
    <w:rsid w:val="005A3248"/>
    <w:rsid w:val="005A4108"/>
    <w:rsid w:val="005A4D22"/>
    <w:rsid w:val="005A5446"/>
    <w:rsid w:val="005A6453"/>
    <w:rsid w:val="005A7359"/>
    <w:rsid w:val="005A76DA"/>
    <w:rsid w:val="005B123C"/>
    <w:rsid w:val="005B160B"/>
    <w:rsid w:val="005B2BEA"/>
    <w:rsid w:val="005B3107"/>
    <w:rsid w:val="005B314B"/>
    <w:rsid w:val="005B4149"/>
    <w:rsid w:val="005B4A85"/>
    <w:rsid w:val="005B4BF2"/>
    <w:rsid w:val="005B5CBD"/>
    <w:rsid w:val="005B6D1B"/>
    <w:rsid w:val="005C2FD8"/>
    <w:rsid w:val="005C397A"/>
    <w:rsid w:val="005C4BF0"/>
    <w:rsid w:val="005C55BE"/>
    <w:rsid w:val="005C696E"/>
    <w:rsid w:val="005C6C99"/>
    <w:rsid w:val="005C7C38"/>
    <w:rsid w:val="005D0385"/>
    <w:rsid w:val="005D068D"/>
    <w:rsid w:val="005D0C8D"/>
    <w:rsid w:val="005D0DFD"/>
    <w:rsid w:val="005D1057"/>
    <w:rsid w:val="005D11A0"/>
    <w:rsid w:val="005D2420"/>
    <w:rsid w:val="005D332B"/>
    <w:rsid w:val="005D45BD"/>
    <w:rsid w:val="005D55F8"/>
    <w:rsid w:val="005D6D6B"/>
    <w:rsid w:val="005D70FB"/>
    <w:rsid w:val="005D743F"/>
    <w:rsid w:val="005E3DF8"/>
    <w:rsid w:val="005E5413"/>
    <w:rsid w:val="005E7BD1"/>
    <w:rsid w:val="005F1325"/>
    <w:rsid w:val="005F30B7"/>
    <w:rsid w:val="005F371E"/>
    <w:rsid w:val="005F3D14"/>
    <w:rsid w:val="005F5426"/>
    <w:rsid w:val="0060015F"/>
    <w:rsid w:val="0060026F"/>
    <w:rsid w:val="00601F01"/>
    <w:rsid w:val="00602C0C"/>
    <w:rsid w:val="006032C5"/>
    <w:rsid w:val="00603CC7"/>
    <w:rsid w:val="006041B0"/>
    <w:rsid w:val="006057C1"/>
    <w:rsid w:val="00611022"/>
    <w:rsid w:val="0061108A"/>
    <w:rsid w:val="00614585"/>
    <w:rsid w:val="006148B3"/>
    <w:rsid w:val="00614C1A"/>
    <w:rsid w:val="00614D6F"/>
    <w:rsid w:val="00615D8A"/>
    <w:rsid w:val="00616B40"/>
    <w:rsid w:val="0061762B"/>
    <w:rsid w:val="00617BAC"/>
    <w:rsid w:val="00620A31"/>
    <w:rsid w:val="00620DA2"/>
    <w:rsid w:val="006216A4"/>
    <w:rsid w:val="0062198C"/>
    <w:rsid w:val="00622C8F"/>
    <w:rsid w:val="0062325C"/>
    <w:rsid w:val="00624CB9"/>
    <w:rsid w:val="00625AFE"/>
    <w:rsid w:val="006315BE"/>
    <w:rsid w:val="0063253E"/>
    <w:rsid w:val="0063392E"/>
    <w:rsid w:val="006371CE"/>
    <w:rsid w:val="00637C71"/>
    <w:rsid w:val="00640503"/>
    <w:rsid w:val="00640B91"/>
    <w:rsid w:val="00642061"/>
    <w:rsid w:val="006431EE"/>
    <w:rsid w:val="00643C8E"/>
    <w:rsid w:val="0064494C"/>
    <w:rsid w:val="00644C22"/>
    <w:rsid w:val="00645861"/>
    <w:rsid w:val="006460BF"/>
    <w:rsid w:val="00646268"/>
    <w:rsid w:val="00646780"/>
    <w:rsid w:val="0064763A"/>
    <w:rsid w:val="006479E8"/>
    <w:rsid w:val="00650851"/>
    <w:rsid w:val="00651C4B"/>
    <w:rsid w:val="00651F0B"/>
    <w:rsid w:val="00653539"/>
    <w:rsid w:val="0065372A"/>
    <w:rsid w:val="00654A24"/>
    <w:rsid w:val="00655ED8"/>
    <w:rsid w:val="00661AF6"/>
    <w:rsid w:val="00663CE4"/>
    <w:rsid w:val="006664C8"/>
    <w:rsid w:val="00667203"/>
    <w:rsid w:val="00667852"/>
    <w:rsid w:val="00671483"/>
    <w:rsid w:val="00671836"/>
    <w:rsid w:val="00671F15"/>
    <w:rsid w:val="00673F20"/>
    <w:rsid w:val="0067465C"/>
    <w:rsid w:val="00674DD8"/>
    <w:rsid w:val="00674EB4"/>
    <w:rsid w:val="00677B0D"/>
    <w:rsid w:val="006807AA"/>
    <w:rsid w:val="006808D8"/>
    <w:rsid w:val="00681E9D"/>
    <w:rsid w:val="006822A1"/>
    <w:rsid w:val="00682A60"/>
    <w:rsid w:val="00682CEC"/>
    <w:rsid w:val="00683C3A"/>
    <w:rsid w:val="006846A6"/>
    <w:rsid w:val="00685460"/>
    <w:rsid w:val="00686187"/>
    <w:rsid w:val="006867F5"/>
    <w:rsid w:val="00687D79"/>
    <w:rsid w:val="0069074B"/>
    <w:rsid w:val="006915D4"/>
    <w:rsid w:val="00692205"/>
    <w:rsid w:val="00692B65"/>
    <w:rsid w:val="006936DB"/>
    <w:rsid w:val="006945D5"/>
    <w:rsid w:val="006965F8"/>
    <w:rsid w:val="0069731C"/>
    <w:rsid w:val="006A2959"/>
    <w:rsid w:val="006A3FC9"/>
    <w:rsid w:val="006A53E2"/>
    <w:rsid w:val="006A54D3"/>
    <w:rsid w:val="006A5E91"/>
    <w:rsid w:val="006A5EF1"/>
    <w:rsid w:val="006A5F83"/>
    <w:rsid w:val="006A6AE7"/>
    <w:rsid w:val="006A6DF2"/>
    <w:rsid w:val="006B3818"/>
    <w:rsid w:val="006B6213"/>
    <w:rsid w:val="006B6874"/>
    <w:rsid w:val="006B6AE0"/>
    <w:rsid w:val="006C00DD"/>
    <w:rsid w:val="006C52FB"/>
    <w:rsid w:val="006C5EA9"/>
    <w:rsid w:val="006C6CE2"/>
    <w:rsid w:val="006D0029"/>
    <w:rsid w:val="006D03F8"/>
    <w:rsid w:val="006D1379"/>
    <w:rsid w:val="006D3013"/>
    <w:rsid w:val="006D3C1E"/>
    <w:rsid w:val="006D4441"/>
    <w:rsid w:val="006D5ACD"/>
    <w:rsid w:val="006D622E"/>
    <w:rsid w:val="006D77C2"/>
    <w:rsid w:val="006D7C94"/>
    <w:rsid w:val="006E099F"/>
    <w:rsid w:val="006E117D"/>
    <w:rsid w:val="006E16AF"/>
    <w:rsid w:val="006E1E12"/>
    <w:rsid w:val="006E23F4"/>
    <w:rsid w:val="006E3932"/>
    <w:rsid w:val="006E396A"/>
    <w:rsid w:val="006E40F7"/>
    <w:rsid w:val="006E4416"/>
    <w:rsid w:val="006E4457"/>
    <w:rsid w:val="006E7155"/>
    <w:rsid w:val="006F0655"/>
    <w:rsid w:val="006F2531"/>
    <w:rsid w:val="006F300E"/>
    <w:rsid w:val="006F326C"/>
    <w:rsid w:val="006F45E8"/>
    <w:rsid w:val="006F5C9E"/>
    <w:rsid w:val="006F7145"/>
    <w:rsid w:val="006F7287"/>
    <w:rsid w:val="007009E7"/>
    <w:rsid w:val="007010F5"/>
    <w:rsid w:val="007012DF"/>
    <w:rsid w:val="00702407"/>
    <w:rsid w:val="0070280C"/>
    <w:rsid w:val="007034ED"/>
    <w:rsid w:val="00703E31"/>
    <w:rsid w:val="007054C0"/>
    <w:rsid w:val="00705CA2"/>
    <w:rsid w:val="007071F7"/>
    <w:rsid w:val="00707BD6"/>
    <w:rsid w:val="00710E39"/>
    <w:rsid w:val="00711311"/>
    <w:rsid w:val="007136D0"/>
    <w:rsid w:val="0071418E"/>
    <w:rsid w:val="00714FA9"/>
    <w:rsid w:val="00717063"/>
    <w:rsid w:val="00717818"/>
    <w:rsid w:val="00720971"/>
    <w:rsid w:val="00721224"/>
    <w:rsid w:val="00722A94"/>
    <w:rsid w:val="00723392"/>
    <w:rsid w:val="00724613"/>
    <w:rsid w:val="00724983"/>
    <w:rsid w:val="00724E41"/>
    <w:rsid w:val="00725591"/>
    <w:rsid w:val="00725C45"/>
    <w:rsid w:val="00726818"/>
    <w:rsid w:val="00726D6F"/>
    <w:rsid w:val="00727F4D"/>
    <w:rsid w:val="00730ABF"/>
    <w:rsid w:val="00730BE4"/>
    <w:rsid w:val="00730D14"/>
    <w:rsid w:val="0073309A"/>
    <w:rsid w:val="007341BB"/>
    <w:rsid w:val="00734523"/>
    <w:rsid w:val="00734692"/>
    <w:rsid w:val="00735873"/>
    <w:rsid w:val="007358D1"/>
    <w:rsid w:val="007363AB"/>
    <w:rsid w:val="00737D33"/>
    <w:rsid w:val="00742552"/>
    <w:rsid w:val="00742EE3"/>
    <w:rsid w:val="007436EF"/>
    <w:rsid w:val="00743A91"/>
    <w:rsid w:val="00744668"/>
    <w:rsid w:val="00744E1E"/>
    <w:rsid w:val="007455C9"/>
    <w:rsid w:val="00745C8D"/>
    <w:rsid w:val="007477C8"/>
    <w:rsid w:val="007504DB"/>
    <w:rsid w:val="007508AC"/>
    <w:rsid w:val="00752BA8"/>
    <w:rsid w:val="00753DD7"/>
    <w:rsid w:val="00753E06"/>
    <w:rsid w:val="0075468E"/>
    <w:rsid w:val="0075543C"/>
    <w:rsid w:val="00756CF0"/>
    <w:rsid w:val="00756F9B"/>
    <w:rsid w:val="007606EE"/>
    <w:rsid w:val="00760F19"/>
    <w:rsid w:val="00761ECC"/>
    <w:rsid w:val="00762759"/>
    <w:rsid w:val="007639F6"/>
    <w:rsid w:val="00764C0B"/>
    <w:rsid w:val="007654F9"/>
    <w:rsid w:val="0076556B"/>
    <w:rsid w:val="007670DA"/>
    <w:rsid w:val="00767F02"/>
    <w:rsid w:val="00771453"/>
    <w:rsid w:val="00772BBA"/>
    <w:rsid w:val="007737A4"/>
    <w:rsid w:val="007738DC"/>
    <w:rsid w:val="00774037"/>
    <w:rsid w:val="00774D29"/>
    <w:rsid w:val="00774F97"/>
    <w:rsid w:val="007764DF"/>
    <w:rsid w:val="00777220"/>
    <w:rsid w:val="0077760B"/>
    <w:rsid w:val="007810DA"/>
    <w:rsid w:val="007815CC"/>
    <w:rsid w:val="007818EF"/>
    <w:rsid w:val="00781A37"/>
    <w:rsid w:val="007822E5"/>
    <w:rsid w:val="007824A3"/>
    <w:rsid w:val="00782C61"/>
    <w:rsid w:val="00784194"/>
    <w:rsid w:val="00785288"/>
    <w:rsid w:val="00785C08"/>
    <w:rsid w:val="00785E61"/>
    <w:rsid w:val="00787DD0"/>
    <w:rsid w:val="0079039D"/>
    <w:rsid w:val="00790525"/>
    <w:rsid w:val="00793DBE"/>
    <w:rsid w:val="007946F6"/>
    <w:rsid w:val="00795555"/>
    <w:rsid w:val="00795670"/>
    <w:rsid w:val="00796C66"/>
    <w:rsid w:val="00797B83"/>
    <w:rsid w:val="007A033A"/>
    <w:rsid w:val="007A0614"/>
    <w:rsid w:val="007A1CFF"/>
    <w:rsid w:val="007A2355"/>
    <w:rsid w:val="007A2551"/>
    <w:rsid w:val="007A65AC"/>
    <w:rsid w:val="007A6BBA"/>
    <w:rsid w:val="007A76DD"/>
    <w:rsid w:val="007B0858"/>
    <w:rsid w:val="007B123E"/>
    <w:rsid w:val="007B4183"/>
    <w:rsid w:val="007B4455"/>
    <w:rsid w:val="007B4B72"/>
    <w:rsid w:val="007B4BC6"/>
    <w:rsid w:val="007B6070"/>
    <w:rsid w:val="007B6975"/>
    <w:rsid w:val="007B6ED3"/>
    <w:rsid w:val="007C4115"/>
    <w:rsid w:val="007C419F"/>
    <w:rsid w:val="007C460F"/>
    <w:rsid w:val="007C5104"/>
    <w:rsid w:val="007C7BC9"/>
    <w:rsid w:val="007C7C99"/>
    <w:rsid w:val="007C7DEA"/>
    <w:rsid w:val="007D03A4"/>
    <w:rsid w:val="007D10F9"/>
    <w:rsid w:val="007D2880"/>
    <w:rsid w:val="007D3782"/>
    <w:rsid w:val="007D502B"/>
    <w:rsid w:val="007D5524"/>
    <w:rsid w:val="007D5944"/>
    <w:rsid w:val="007D7DF9"/>
    <w:rsid w:val="007E080E"/>
    <w:rsid w:val="007E1047"/>
    <w:rsid w:val="007E1081"/>
    <w:rsid w:val="007E2C3C"/>
    <w:rsid w:val="007E2CD8"/>
    <w:rsid w:val="007E44D5"/>
    <w:rsid w:val="007E4BCB"/>
    <w:rsid w:val="007E51CF"/>
    <w:rsid w:val="007E6493"/>
    <w:rsid w:val="007E6EB3"/>
    <w:rsid w:val="007E7B5D"/>
    <w:rsid w:val="007F0C84"/>
    <w:rsid w:val="007F14FF"/>
    <w:rsid w:val="007F2A97"/>
    <w:rsid w:val="007F318B"/>
    <w:rsid w:val="007F3F1A"/>
    <w:rsid w:val="007F4ED2"/>
    <w:rsid w:val="00801A8B"/>
    <w:rsid w:val="00802446"/>
    <w:rsid w:val="00804CFD"/>
    <w:rsid w:val="0080574F"/>
    <w:rsid w:val="00805998"/>
    <w:rsid w:val="00806009"/>
    <w:rsid w:val="0080760B"/>
    <w:rsid w:val="0081146E"/>
    <w:rsid w:val="008117BD"/>
    <w:rsid w:val="008118B8"/>
    <w:rsid w:val="00811AEA"/>
    <w:rsid w:val="00812583"/>
    <w:rsid w:val="0081285C"/>
    <w:rsid w:val="00812941"/>
    <w:rsid w:val="008130BC"/>
    <w:rsid w:val="008142A8"/>
    <w:rsid w:val="00814C57"/>
    <w:rsid w:val="00814E4E"/>
    <w:rsid w:val="00816717"/>
    <w:rsid w:val="00817131"/>
    <w:rsid w:val="0081729D"/>
    <w:rsid w:val="00817658"/>
    <w:rsid w:val="008205D1"/>
    <w:rsid w:val="00821088"/>
    <w:rsid w:val="00822039"/>
    <w:rsid w:val="00822484"/>
    <w:rsid w:val="0082388A"/>
    <w:rsid w:val="00823AB9"/>
    <w:rsid w:val="00826411"/>
    <w:rsid w:val="00826A70"/>
    <w:rsid w:val="00826FAD"/>
    <w:rsid w:val="00830F5C"/>
    <w:rsid w:val="00831271"/>
    <w:rsid w:val="00833DAA"/>
    <w:rsid w:val="00834A6F"/>
    <w:rsid w:val="0083650C"/>
    <w:rsid w:val="008375D0"/>
    <w:rsid w:val="00843B7D"/>
    <w:rsid w:val="00844224"/>
    <w:rsid w:val="00844830"/>
    <w:rsid w:val="00844DA4"/>
    <w:rsid w:val="00845B95"/>
    <w:rsid w:val="00847914"/>
    <w:rsid w:val="00850974"/>
    <w:rsid w:val="00850B53"/>
    <w:rsid w:val="008524DA"/>
    <w:rsid w:val="008539AC"/>
    <w:rsid w:val="00856484"/>
    <w:rsid w:val="00857703"/>
    <w:rsid w:val="008602A0"/>
    <w:rsid w:val="008606D9"/>
    <w:rsid w:val="00860C87"/>
    <w:rsid w:val="00861853"/>
    <w:rsid w:val="00861B73"/>
    <w:rsid w:val="008620BA"/>
    <w:rsid w:val="00863BCB"/>
    <w:rsid w:val="00863EDF"/>
    <w:rsid w:val="00863F19"/>
    <w:rsid w:val="00864438"/>
    <w:rsid w:val="0086495B"/>
    <w:rsid w:val="00864B45"/>
    <w:rsid w:val="00865969"/>
    <w:rsid w:val="00866A88"/>
    <w:rsid w:val="008713AB"/>
    <w:rsid w:val="00871569"/>
    <w:rsid w:val="0087173B"/>
    <w:rsid w:val="00873CE3"/>
    <w:rsid w:val="00873D13"/>
    <w:rsid w:val="00874168"/>
    <w:rsid w:val="00876726"/>
    <w:rsid w:val="00876E17"/>
    <w:rsid w:val="00877008"/>
    <w:rsid w:val="00880179"/>
    <w:rsid w:val="00882127"/>
    <w:rsid w:val="00882ADC"/>
    <w:rsid w:val="00883DDC"/>
    <w:rsid w:val="008860C5"/>
    <w:rsid w:val="008867A6"/>
    <w:rsid w:val="008867DB"/>
    <w:rsid w:val="00886E52"/>
    <w:rsid w:val="00890033"/>
    <w:rsid w:val="00890D2E"/>
    <w:rsid w:val="00891D3B"/>
    <w:rsid w:val="00891EE4"/>
    <w:rsid w:val="008936E6"/>
    <w:rsid w:val="00893804"/>
    <w:rsid w:val="008948CE"/>
    <w:rsid w:val="00894F34"/>
    <w:rsid w:val="00896142"/>
    <w:rsid w:val="00896232"/>
    <w:rsid w:val="008A0AC5"/>
    <w:rsid w:val="008A0BB1"/>
    <w:rsid w:val="008A2E83"/>
    <w:rsid w:val="008A3491"/>
    <w:rsid w:val="008A5288"/>
    <w:rsid w:val="008A7F68"/>
    <w:rsid w:val="008B071A"/>
    <w:rsid w:val="008B1344"/>
    <w:rsid w:val="008B19A1"/>
    <w:rsid w:val="008B1B0C"/>
    <w:rsid w:val="008B1CF9"/>
    <w:rsid w:val="008B224A"/>
    <w:rsid w:val="008B2546"/>
    <w:rsid w:val="008B30BD"/>
    <w:rsid w:val="008B322C"/>
    <w:rsid w:val="008B5488"/>
    <w:rsid w:val="008B67EB"/>
    <w:rsid w:val="008B74AC"/>
    <w:rsid w:val="008B7D98"/>
    <w:rsid w:val="008C05FE"/>
    <w:rsid w:val="008C09D9"/>
    <w:rsid w:val="008C0A0F"/>
    <w:rsid w:val="008C0D4A"/>
    <w:rsid w:val="008C2559"/>
    <w:rsid w:val="008C25A0"/>
    <w:rsid w:val="008C351C"/>
    <w:rsid w:val="008C4B97"/>
    <w:rsid w:val="008C4CEB"/>
    <w:rsid w:val="008C4EF4"/>
    <w:rsid w:val="008C5A45"/>
    <w:rsid w:val="008C5DED"/>
    <w:rsid w:val="008C648F"/>
    <w:rsid w:val="008C67F4"/>
    <w:rsid w:val="008C6D6C"/>
    <w:rsid w:val="008D0352"/>
    <w:rsid w:val="008D0819"/>
    <w:rsid w:val="008D1CF4"/>
    <w:rsid w:val="008D1EE1"/>
    <w:rsid w:val="008D2DCB"/>
    <w:rsid w:val="008D39FA"/>
    <w:rsid w:val="008D5149"/>
    <w:rsid w:val="008D5962"/>
    <w:rsid w:val="008D7EBA"/>
    <w:rsid w:val="008E07B6"/>
    <w:rsid w:val="008E0A57"/>
    <w:rsid w:val="008E10E4"/>
    <w:rsid w:val="008E1A1D"/>
    <w:rsid w:val="008E20F4"/>
    <w:rsid w:val="008E42B6"/>
    <w:rsid w:val="008E519B"/>
    <w:rsid w:val="008E5E4B"/>
    <w:rsid w:val="008E6C84"/>
    <w:rsid w:val="008F0601"/>
    <w:rsid w:val="008F0A8C"/>
    <w:rsid w:val="008F3ECA"/>
    <w:rsid w:val="008F41B9"/>
    <w:rsid w:val="008F5798"/>
    <w:rsid w:val="008F698C"/>
    <w:rsid w:val="008F721C"/>
    <w:rsid w:val="0090017B"/>
    <w:rsid w:val="0090044B"/>
    <w:rsid w:val="00901576"/>
    <w:rsid w:val="00901AEC"/>
    <w:rsid w:val="00901CAE"/>
    <w:rsid w:val="00901D6E"/>
    <w:rsid w:val="00902217"/>
    <w:rsid w:val="00902685"/>
    <w:rsid w:val="009039C3"/>
    <w:rsid w:val="009049CC"/>
    <w:rsid w:val="00905CC0"/>
    <w:rsid w:val="00905F3D"/>
    <w:rsid w:val="009065AE"/>
    <w:rsid w:val="00907007"/>
    <w:rsid w:val="00907376"/>
    <w:rsid w:val="00907620"/>
    <w:rsid w:val="00910675"/>
    <w:rsid w:val="009106D4"/>
    <w:rsid w:val="00910CB4"/>
    <w:rsid w:val="0091170B"/>
    <w:rsid w:val="00912120"/>
    <w:rsid w:val="00913FD1"/>
    <w:rsid w:val="00915FC7"/>
    <w:rsid w:val="00916CE8"/>
    <w:rsid w:val="00917044"/>
    <w:rsid w:val="00917F1A"/>
    <w:rsid w:val="0092251F"/>
    <w:rsid w:val="009225A4"/>
    <w:rsid w:val="00922E1B"/>
    <w:rsid w:val="0092378A"/>
    <w:rsid w:val="0092456C"/>
    <w:rsid w:val="009245C8"/>
    <w:rsid w:val="00925341"/>
    <w:rsid w:val="00926A26"/>
    <w:rsid w:val="0092751A"/>
    <w:rsid w:val="009278FE"/>
    <w:rsid w:val="00927CF2"/>
    <w:rsid w:val="00927E2E"/>
    <w:rsid w:val="00930088"/>
    <w:rsid w:val="009301D3"/>
    <w:rsid w:val="00930B91"/>
    <w:rsid w:val="00931745"/>
    <w:rsid w:val="00931CBE"/>
    <w:rsid w:val="00932BAC"/>
    <w:rsid w:val="00933342"/>
    <w:rsid w:val="009363A1"/>
    <w:rsid w:val="00937BC8"/>
    <w:rsid w:val="0094139D"/>
    <w:rsid w:val="009424D0"/>
    <w:rsid w:val="00942D5B"/>
    <w:rsid w:val="00942F33"/>
    <w:rsid w:val="009468C5"/>
    <w:rsid w:val="00946A4C"/>
    <w:rsid w:val="00946F03"/>
    <w:rsid w:val="009472ED"/>
    <w:rsid w:val="00947C59"/>
    <w:rsid w:val="009500B0"/>
    <w:rsid w:val="009500BC"/>
    <w:rsid w:val="009500CF"/>
    <w:rsid w:val="00951765"/>
    <w:rsid w:val="00952643"/>
    <w:rsid w:val="00952BC7"/>
    <w:rsid w:val="0095364F"/>
    <w:rsid w:val="00953817"/>
    <w:rsid w:val="009567F9"/>
    <w:rsid w:val="00956948"/>
    <w:rsid w:val="00957594"/>
    <w:rsid w:val="00960A96"/>
    <w:rsid w:val="00960D13"/>
    <w:rsid w:val="00962E65"/>
    <w:rsid w:val="0096335C"/>
    <w:rsid w:val="009648E4"/>
    <w:rsid w:val="009663BD"/>
    <w:rsid w:val="009671BB"/>
    <w:rsid w:val="0096731C"/>
    <w:rsid w:val="00971D44"/>
    <w:rsid w:val="00972149"/>
    <w:rsid w:val="0097343F"/>
    <w:rsid w:val="009734D2"/>
    <w:rsid w:val="009746B1"/>
    <w:rsid w:val="00974942"/>
    <w:rsid w:val="00975B8B"/>
    <w:rsid w:val="00975F48"/>
    <w:rsid w:val="00977085"/>
    <w:rsid w:val="009802A8"/>
    <w:rsid w:val="0098072A"/>
    <w:rsid w:val="00980F3C"/>
    <w:rsid w:val="0098157C"/>
    <w:rsid w:val="00981949"/>
    <w:rsid w:val="009827FB"/>
    <w:rsid w:val="00983325"/>
    <w:rsid w:val="009852E2"/>
    <w:rsid w:val="0098671A"/>
    <w:rsid w:val="00986813"/>
    <w:rsid w:val="00987164"/>
    <w:rsid w:val="009871C6"/>
    <w:rsid w:val="00987810"/>
    <w:rsid w:val="00991C2F"/>
    <w:rsid w:val="0099325F"/>
    <w:rsid w:val="00993F14"/>
    <w:rsid w:val="009951A7"/>
    <w:rsid w:val="009A05AB"/>
    <w:rsid w:val="009A11E9"/>
    <w:rsid w:val="009A29ED"/>
    <w:rsid w:val="009A4613"/>
    <w:rsid w:val="009A4736"/>
    <w:rsid w:val="009A6C4A"/>
    <w:rsid w:val="009A70BF"/>
    <w:rsid w:val="009B2356"/>
    <w:rsid w:val="009B299F"/>
    <w:rsid w:val="009B3658"/>
    <w:rsid w:val="009B4BF7"/>
    <w:rsid w:val="009B57C6"/>
    <w:rsid w:val="009B7A75"/>
    <w:rsid w:val="009B7C36"/>
    <w:rsid w:val="009C0D35"/>
    <w:rsid w:val="009C12A3"/>
    <w:rsid w:val="009C12B6"/>
    <w:rsid w:val="009C2F5B"/>
    <w:rsid w:val="009C40AA"/>
    <w:rsid w:val="009C464B"/>
    <w:rsid w:val="009C4801"/>
    <w:rsid w:val="009C4BEC"/>
    <w:rsid w:val="009C52D8"/>
    <w:rsid w:val="009C76ED"/>
    <w:rsid w:val="009C7B57"/>
    <w:rsid w:val="009D1A1B"/>
    <w:rsid w:val="009D30A8"/>
    <w:rsid w:val="009D345B"/>
    <w:rsid w:val="009D3E94"/>
    <w:rsid w:val="009D4009"/>
    <w:rsid w:val="009D470A"/>
    <w:rsid w:val="009D5C10"/>
    <w:rsid w:val="009D61B5"/>
    <w:rsid w:val="009E2E54"/>
    <w:rsid w:val="009E6265"/>
    <w:rsid w:val="009E68EC"/>
    <w:rsid w:val="009E6D51"/>
    <w:rsid w:val="009E7E9E"/>
    <w:rsid w:val="009F00EF"/>
    <w:rsid w:val="009F0306"/>
    <w:rsid w:val="009F1A19"/>
    <w:rsid w:val="009F1EDB"/>
    <w:rsid w:val="009F2222"/>
    <w:rsid w:val="009F438D"/>
    <w:rsid w:val="009F4922"/>
    <w:rsid w:val="009F492D"/>
    <w:rsid w:val="00A019EC"/>
    <w:rsid w:val="00A01A63"/>
    <w:rsid w:val="00A02939"/>
    <w:rsid w:val="00A038F2"/>
    <w:rsid w:val="00A0622B"/>
    <w:rsid w:val="00A06618"/>
    <w:rsid w:val="00A0776B"/>
    <w:rsid w:val="00A07F91"/>
    <w:rsid w:val="00A11178"/>
    <w:rsid w:val="00A1383B"/>
    <w:rsid w:val="00A14367"/>
    <w:rsid w:val="00A14B70"/>
    <w:rsid w:val="00A14BAC"/>
    <w:rsid w:val="00A156F4"/>
    <w:rsid w:val="00A15EE7"/>
    <w:rsid w:val="00A1744C"/>
    <w:rsid w:val="00A21D60"/>
    <w:rsid w:val="00A2272B"/>
    <w:rsid w:val="00A24179"/>
    <w:rsid w:val="00A260DF"/>
    <w:rsid w:val="00A26CAA"/>
    <w:rsid w:val="00A26CE5"/>
    <w:rsid w:val="00A277C2"/>
    <w:rsid w:val="00A3034C"/>
    <w:rsid w:val="00A304BE"/>
    <w:rsid w:val="00A309F5"/>
    <w:rsid w:val="00A30E71"/>
    <w:rsid w:val="00A30ECF"/>
    <w:rsid w:val="00A323B0"/>
    <w:rsid w:val="00A32C85"/>
    <w:rsid w:val="00A332CF"/>
    <w:rsid w:val="00A33712"/>
    <w:rsid w:val="00A3444A"/>
    <w:rsid w:val="00A345EA"/>
    <w:rsid w:val="00A352AC"/>
    <w:rsid w:val="00A36322"/>
    <w:rsid w:val="00A364E6"/>
    <w:rsid w:val="00A407F2"/>
    <w:rsid w:val="00A40F62"/>
    <w:rsid w:val="00A41614"/>
    <w:rsid w:val="00A4161D"/>
    <w:rsid w:val="00A4233B"/>
    <w:rsid w:val="00A425AE"/>
    <w:rsid w:val="00A426D6"/>
    <w:rsid w:val="00A43C2C"/>
    <w:rsid w:val="00A44595"/>
    <w:rsid w:val="00A44AE1"/>
    <w:rsid w:val="00A455FF"/>
    <w:rsid w:val="00A459A4"/>
    <w:rsid w:val="00A4636E"/>
    <w:rsid w:val="00A47414"/>
    <w:rsid w:val="00A4759B"/>
    <w:rsid w:val="00A475BF"/>
    <w:rsid w:val="00A47D47"/>
    <w:rsid w:val="00A507ED"/>
    <w:rsid w:val="00A509F8"/>
    <w:rsid w:val="00A51FB6"/>
    <w:rsid w:val="00A51FBE"/>
    <w:rsid w:val="00A529FC"/>
    <w:rsid w:val="00A53276"/>
    <w:rsid w:val="00A551AA"/>
    <w:rsid w:val="00A5564E"/>
    <w:rsid w:val="00A569BB"/>
    <w:rsid w:val="00A57127"/>
    <w:rsid w:val="00A57347"/>
    <w:rsid w:val="00A6068D"/>
    <w:rsid w:val="00A6140D"/>
    <w:rsid w:val="00A6149A"/>
    <w:rsid w:val="00A61763"/>
    <w:rsid w:val="00A61846"/>
    <w:rsid w:val="00A6363C"/>
    <w:rsid w:val="00A64539"/>
    <w:rsid w:val="00A651D5"/>
    <w:rsid w:val="00A66B04"/>
    <w:rsid w:val="00A73C71"/>
    <w:rsid w:val="00A74229"/>
    <w:rsid w:val="00A7594D"/>
    <w:rsid w:val="00A7676B"/>
    <w:rsid w:val="00A770DC"/>
    <w:rsid w:val="00A80D9D"/>
    <w:rsid w:val="00A81E57"/>
    <w:rsid w:val="00A83AC7"/>
    <w:rsid w:val="00A83BD5"/>
    <w:rsid w:val="00A84212"/>
    <w:rsid w:val="00A85A82"/>
    <w:rsid w:val="00A86563"/>
    <w:rsid w:val="00A86CF4"/>
    <w:rsid w:val="00A878E6"/>
    <w:rsid w:val="00A90440"/>
    <w:rsid w:val="00A93FBF"/>
    <w:rsid w:val="00A95152"/>
    <w:rsid w:val="00A95214"/>
    <w:rsid w:val="00A97638"/>
    <w:rsid w:val="00AA16D0"/>
    <w:rsid w:val="00AA2351"/>
    <w:rsid w:val="00AA2B3C"/>
    <w:rsid w:val="00AA30D2"/>
    <w:rsid w:val="00AA3CD9"/>
    <w:rsid w:val="00AA7008"/>
    <w:rsid w:val="00AA7382"/>
    <w:rsid w:val="00AB0D4D"/>
    <w:rsid w:val="00AB26D9"/>
    <w:rsid w:val="00AB369B"/>
    <w:rsid w:val="00AB4F18"/>
    <w:rsid w:val="00AB5684"/>
    <w:rsid w:val="00AB5A91"/>
    <w:rsid w:val="00AB5B83"/>
    <w:rsid w:val="00AB63AB"/>
    <w:rsid w:val="00AB7CE5"/>
    <w:rsid w:val="00AB7E5F"/>
    <w:rsid w:val="00AC05AB"/>
    <w:rsid w:val="00AC0CE6"/>
    <w:rsid w:val="00AC4EC8"/>
    <w:rsid w:val="00AC5289"/>
    <w:rsid w:val="00AC5DE2"/>
    <w:rsid w:val="00AC624F"/>
    <w:rsid w:val="00AC6A03"/>
    <w:rsid w:val="00AC7186"/>
    <w:rsid w:val="00AC7B6C"/>
    <w:rsid w:val="00AC7C6F"/>
    <w:rsid w:val="00AC7DA9"/>
    <w:rsid w:val="00AD1E85"/>
    <w:rsid w:val="00AD215C"/>
    <w:rsid w:val="00AD2BD9"/>
    <w:rsid w:val="00AD2DD1"/>
    <w:rsid w:val="00AD2FD2"/>
    <w:rsid w:val="00AD3413"/>
    <w:rsid w:val="00AD428B"/>
    <w:rsid w:val="00AD4521"/>
    <w:rsid w:val="00AD4635"/>
    <w:rsid w:val="00AE008A"/>
    <w:rsid w:val="00AE1222"/>
    <w:rsid w:val="00AE284F"/>
    <w:rsid w:val="00AE6122"/>
    <w:rsid w:val="00AF00DB"/>
    <w:rsid w:val="00AF0893"/>
    <w:rsid w:val="00AF1464"/>
    <w:rsid w:val="00AF1D9A"/>
    <w:rsid w:val="00AF1FC6"/>
    <w:rsid w:val="00AF5587"/>
    <w:rsid w:val="00AF6238"/>
    <w:rsid w:val="00AF62CE"/>
    <w:rsid w:val="00B000B4"/>
    <w:rsid w:val="00B00417"/>
    <w:rsid w:val="00B00A03"/>
    <w:rsid w:val="00B0143B"/>
    <w:rsid w:val="00B01793"/>
    <w:rsid w:val="00B02CB6"/>
    <w:rsid w:val="00B053CE"/>
    <w:rsid w:val="00B058BC"/>
    <w:rsid w:val="00B066EA"/>
    <w:rsid w:val="00B07F4A"/>
    <w:rsid w:val="00B12F7D"/>
    <w:rsid w:val="00B155EE"/>
    <w:rsid w:val="00B20AE7"/>
    <w:rsid w:val="00B228A3"/>
    <w:rsid w:val="00B235A1"/>
    <w:rsid w:val="00B25756"/>
    <w:rsid w:val="00B26C88"/>
    <w:rsid w:val="00B2B564"/>
    <w:rsid w:val="00B31003"/>
    <w:rsid w:val="00B31B83"/>
    <w:rsid w:val="00B3336D"/>
    <w:rsid w:val="00B337F8"/>
    <w:rsid w:val="00B356EC"/>
    <w:rsid w:val="00B35763"/>
    <w:rsid w:val="00B35811"/>
    <w:rsid w:val="00B36A75"/>
    <w:rsid w:val="00B36FA1"/>
    <w:rsid w:val="00B40A68"/>
    <w:rsid w:val="00B40AC2"/>
    <w:rsid w:val="00B41688"/>
    <w:rsid w:val="00B42F49"/>
    <w:rsid w:val="00B43B2D"/>
    <w:rsid w:val="00B440B0"/>
    <w:rsid w:val="00B45315"/>
    <w:rsid w:val="00B47AD5"/>
    <w:rsid w:val="00B500A7"/>
    <w:rsid w:val="00B51DCE"/>
    <w:rsid w:val="00B52C0F"/>
    <w:rsid w:val="00B52DDB"/>
    <w:rsid w:val="00B548F7"/>
    <w:rsid w:val="00B54BAA"/>
    <w:rsid w:val="00B56344"/>
    <w:rsid w:val="00B601CC"/>
    <w:rsid w:val="00B60CDE"/>
    <w:rsid w:val="00B61494"/>
    <w:rsid w:val="00B62890"/>
    <w:rsid w:val="00B645B4"/>
    <w:rsid w:val="00B6517A"/>
    <w:rsid w:val="00B66F16"/>
    <w:rsid w:val="00B70065"/>
    <w:rsid w:val="00B708FB"/>
    <w:rsid w:val="00B75999"/>
    <w:rsid w:val="00B75FB8"/>
    <w:rsid w:val="00B7720A"/>
    <w:rsid w:val="00B778C7"/>
    <w:rsid w:val="00B77F34"/>
    <w:rsid w:val="00B8045D"/>
    <w:rsid w:val="00B80D17"/>
    <w:rsid w:val="00B80ECA"/>
    <w:rsid w:val="00B817C0"/>
    <w:rsid w:val="00B81859"/>
    <w:rsid w:val="00B81D70"/>
    <w:rsid w:val="00B81E71"/>
    <w:rsid w:val="00B82289"/>
    <w:rsid w:val="00B824C5"/>
    <w:rsid w:val="00B8357D"/>
    <w:rsid w:val="00B83749"/>
    <w:rsid w:val="00B83D77"/>
    <w:rsid w:val="00B83DC2"/>
    <w:rsid w:val="00B8446C"/>
    <w:rsid w:val="00B84C3D"/>
    <w:rsid w:val="00B84C41"/>
    <w:rsid w:val="00B850DE"/>
    <w:rsid w:val="00B87963"/>
    <w:rsid w:val="00B91A1A"/>
    <w:rsid w:val="00B92EC4"/>
    <w:rsid w:val="00B93CBA"/>
    <w:rsid w:val="00B9459C"/>
    <w:rsid w:val="00B947BE"/>
    <w:rsid w:val="00B950F6"/>
    <w:rsid w:val="00B95CF6"/>
    <w:rsid w:val="00B9658A"/>
    <w:rsid w:val="00B9695F"/>
    <w:rsid w:val="00B97DA8"/>
    <w:rsid w:val="00BA0FE7"/>
    <w:rsid w:val="00BA148F"/>
    <w:rsid w:val="00BA2EE4"/>
    <w:rsid w:val="00BA3786"/>
    <w:rsid w:val="00BA457B"/>
    <w:rsid w:val="00BA53C7"/>
    <w:rsid w:val="00BA6654"/>
    <w:rsid w:val="00BA667C"/>
    <w:rsid w:val="00BA6DE6"/>
    <w:rsid w:val="00BA6E72"/>
    <w:rsid w:val="00BA79DF"/>
    <w:rsid w:val="00BB06F1"/>
    <w:rsid w:val="00BB18AE"/>
    <w:rsid w:val="00BB1A7F"/>
    <w:rsid w:val="00BB2274"/>
    <w:rsid w:val="00BB3628"/>
    <w:rsid w:val="00BB3A37"/>
    <w:rsid w:val="00BB4767"/>
    <w:rsid w:val="00BB52E1"/>
    <w:rsid w:val="00BB554D"/>
    <w:rsid w:val="00BB579E"/>
    <w:rsid w:val="00BB7C10"/>
    <w:rsid w:val="00BB7F7B"/>
    <w:rsid w:val="00BC0D15"/>
    <w:rsid w:val="00BC2097"/>
    <w:rsid w:val="00BC2B14"/>
    <w:rsid w:val="00BC3F82"/>
    <w:rsid w:val="00BC4BEA"/>
    <w:rsid w:val="00BC4CD6"/>
    <w:rsid w:val="00BC4F3B"/>
    <w:rsid w:val="00BC5683"/>
    <w:rsid w:val="00BC583F"/>
    <w:rsid w:val="00BC7E6D"/>
    <w:rsid w:val="00BD0291"/>
    <w:rsid w:val="00BD2A17"/>
    <w:rsid w:val="00BD3D9A"/>
    <w:rsid w:val="00BD415C"/>
    <w:rsid w:val="00BD445B"/>
    <w:rsid w:val="00BD4BF5"/>
    <w:rsid w:val="00BD4E29"/>
    <w:rsid w:val="00BD5747"/>
    <w:rsid w:val="00BD622F"/>
    <w:rsid w:val="00BD6807"/>
    <w:rsid w:val="00BD7A02"/>
    <w:rsid w:val="00BD7F81"/>
    <w:rsid w:val="00BE116F"/>
    <w:rsid w:val="00BE2A27"/>
    <w:rsid w:val="00BE32C9"/>
    <w:rsid w:val="00BE3774"/>
    <w:rsid w:val="00BE49C2"/>
    <w:rsid w:val="00BE4C41"/>
    <w:rsid w:val="00BE512F"/>
    <w:rsid w:val="00BE6AD3"/>
    <w:rsid w:val="00BE7065"/>
    <w:rsid w:val="00BE7B1D"/>
    <w:rsid w:val="00BF21B0"/>
    <w:rsid w:val="00BF3DE8"/>
    <w:rsid w:val="00BF4460"/>
    <w:rsid w:val="00BF51BF"/>
    <w:rsid w:val="00BF6E44"/>
    <w:rsid w:val="00C00313"/>
    <w:rsid w:val="00C0059F"/>
    <w:rsid w:val="00C00DB8"/>
    <w:rsid w:val="00C0170B"/>
    <w:rsid w:val="00C01ADA"/>
    <w:rsid w:val="00C01C23"/>
    <w:rsid w:val="00C01DA6"/>
    <w:rsid w:val="00C022E0"/>
    <w:rsid w:val="00C026B9"/>
    <w:rsid w:val="00C0360F"/>
    <w:rsid w:val="00C0420B"/>
    <w:rsid w:val="00C0574F"/>
    <w:rsid w:val="00C05888"/>
    <w:rsid w:val="00C07C4F"/>
    <w:rsid w:val="00C07C6A"/>
    <w:rsid w:val="00C1017F"/>
    <w:rsid w:val="00C11F4F"/>
    <w:rsid w:val="00C14F75"/>
    <w:rsid w:val="00C14F83"/>
    <w:rsid w:val="00C158F2"/>
    <w:rsid w:val="00C15F65"/>
    <w:rsid w:val="00C173E2"/>
    <w:rsid w:val="00C204F5"/>
    <w:rsid w:val="00C207BC"/>
    <w:rsid w:val="00C213E9"/>
    <w:rsid w:val="00C216DF"/>
    <w:rsid w:val="00C21D55"/>
    <w:rsid w:val="00C22938"/>
    <w:rsid w:val="00C2298D"/>
    <w:rsid w:val="00C23DE1"/>
    <w:rsid w:val="00C25198"/>
    <w:rsid w:val="00C25323"/>
    <w:rsid w:val="00C2558E"/>
    <w:rsid w:val="00C25BCC"/>
    <w:rsid w:val="00C25D49"/>
    <w:rsid w:val="00C2656B"/>
    <w:rsid w:val="00C31A15"/>
    <w:rsid w:val="00C327F4"/>
    <w:rsid w:val="00C34C37"/>
    <w:rsid w:val="00C364AE"/>
    <w:rsid w:val="00C36590"/>
    <w:rsid w:val="00C37211"/>
    <w:rsid w:val="00C37350"/>
    <w:rsid w:val="00C376C6"/>
    <w:rsid w:val="00C402CA"/>
    <w:rsid w:val="00C40AF8"/>
    <w:rsid w:val="00C42F15"/>
    <w:rsid w:val="00C43B5D"/>
    <w:rsid w:val="00C43C94"/>
    <w:rsid w:val="00C44EDE"/>
    <w:rsid w:val="00C44F66"/>
    <w:rsid w:val="00C45FE5"/>
    <w:rsid w:val="00C469C5"/>
    <w:rsid w:val="00C46C16"/>
    <w:rsid w:val="00C474DA"/>
    <w:rsid w:val="00C477ED"/>
    <w:rsid w:val="00C513F7"/>
    <w:rsid w:val="00C51AEA"/>
    <w:rsid w:val="00C529D2"/>
    <w:rsid w:val="00C534B1"/>
    <w:rsid w:val="00C5359F"/>
    <w:rsid w:val="00C54004"/>
    <w:rsid w:val="00C54046"/>
    <w:rsid w:val="00C5456D"/>
    <w:rsid w:val="00C556E6"/>
    <w:rsid w:val="00C565E9"/>
    <w:rsid w:val="00C565F9"/>
    <w:rsid w:val="00C56883"/>
    <w:rsid w:val="00C56920"/>
    <w:rsid w:val="00C56D31"/>
    <w:rsid w:val="00C5715A"/>
    <w:rsid w:val="00C57275"/>
    <w:rsid w:val="00C60ABD"/>
    <w:rsid w:val="00C614EA"/>
    <w:rsid w:val="00C61C27"/>
    <w:rsid w:val="00C61ED6"/>
    <w:rsid w:val="00C61EF6"/>
    <w:rsid w:val="00C621CE"/>
    <w:rsid w:val="00C633F0"/>
    <w:rsid w:val="00C63675"/>
    <w:rsid w:val="00C645F0"/>
    <w:rsid w:val="00C6561C"/>
    <w:rsid w:val="00C65643"/>
    <w:rsid w:val="00C65DE2"/>
    <w:rsid w:val="00C673B4"/>
    <w:rsid w:val="00C702BD"/>
    <w:rsid w:val="00C729CE"/>
    <w:rsid w:val="00C73320"/>
    <w:rsid w:val="00C75DE7"/>
    <w:rsid w:val="00C767F9"/>
    <w:rsid w:val="00C776BF"/>
    <w:rsid w:val="00C80CAC"/>
    <w:rsid w:val="00C823EC"/>
    <w:rsid w:val="00C83476"/>
    <w:rsid w:val="00C843DF"/>
    <w:rsid w:val="00C84677"/>
    <w:rsid w:val="00C85887"/>
    <w:rsid w:val="00C86501"/>
    <w:rsid w:val="00C86756"/>
    <w:rsid w:val="00C86A82"/>
    <w:rsid w:val="00C86E0C"/>
    <w:rsid w:val="00C8753A"/>
    <w:rsid w:val="00C87751"/>
    <w:rsid w:val="00C878AF"/>
    <w:rsid w:val="00C878B0"/>
    <w:rsid w:val="00C87D4E"/>
    <w:rsid w:val="00C9125B"/>
    <w:rsid w:val="00C934B1"/>
    <w:rsid w:val="00C93566"/>
    <w:rsid w:val="00C945F5"/>
    <w:rsid w:val="00C953B1"/>
    <w:rsid w:val="00C9543F"/>
    <w:rsid w:val="00C95819"/>
    <w:rsid w:val="00C96533"/>
    <w:rsid w:val="00C96E3D"/>
    <w:rsid w:val="00C9702B"/>
    <w:rsid w:val="00C9E9C7"/>
    <w:rsid w:val="00CA02FD"/>
    <w:rsid w:val="00CA0EAE"/>
    <w:rsid w:val="00CA0EDB"/>
    <w:rsid w:val="00CA3EBB"/>
    <w:rsid w:val="00CA55B2"/>
    <w:rsid w:val="00CA5AB9"/>
    <w:rsid w:val="00CA6246"/>
    <w:rsid w:val="00CB3392"/>
    <w:rsid w:val="00CB339B"/>
    <w:rsid w:val="00CB3C4B"/>
    <w:rsid w:val="00CB4901"/>
    <w:rsid w:val="00CB4A09"/>
    <w:rsid w:val="00CB5412"/>
    <w:rsid w:val="00CB5D3A"/>
    <w:rsid w:val="00CB7F80"/>
    <w:rsid w:val="00CC18FD"/>
    <w:rsid w:val="00CC1FF7"/>
    <w:rsid w:val="00CC2012"/>
    <w:rsid w:val="00CC3A47"/>
    <w:rsid w:val="00CC4076"/>
    <w:rsid w:val="00CC4E19"/>
    <w:rsid w:val="00CC57AE"/>
    <w:rsid w:val="00CC5FBF"/>
    <w:rsid w:val="00CC6574"/>
    <w:rsid w:val="00CC6709"/>
    <w:rsid w:val="00CC67A2"/>
    <w:rsid w:val="00CC6D97"/>
    <w:rsid w:val="00CD0395"/>
    <w:rsid w:val="00CD06F9"/>
    <w:rsid w:val="00CD188D"/>
    <w:rsid w:val="00CD1EAE"/>
    <w:rsid w:val="00CD2081"/>
    <w:rsid w:val="00CD325B"/>
    <w:rsid w:val="00CD4B91"/>
    <w:rsid w:val="00CD6D19"/>
    <w:rsid w:val="00CD6F26"/>
    <w:rsid w:val="00CE02AD"/>
    <w:rsid w:val="00CE1EBB"/>
    <w:rsid w:val="00CE2812"/>
    <w:rsid w:val="00CE4692"/>
    <w:rsid w:val="00CE521D"/>
    <w:rsid w:val="00CE68BD"/>
    <w:rsid w:val="00CE6D1F"/>
    <w:rsid w:val="00CE7F41"/>
    <w:rsid w:val="00CF0460"/>
    <w:rsid w:val="00CF1465"/>
    <w:rsid w:val="00CF1570"/>
    <w:rsid w:val="00CF3A81"/>
    <w:rsid w:val="00CF4571"/>
    <w:rsid w:val="00CF463E"/>
    <w:rsid w:val="00CF4839"/>
    <w:rsid w:val="00CF5CF1"/>
    <w:rsid w:val="00CF68C3"/>
    <w:rsid w:val="00CF7007"/>
    <w:rsid w:val="00CF731F"/>
    <w:rsid w:val="00CF7631"/>
    <w:rsid w:val="00CF79E1"/>
    <w:rsid w:val="00CF7D32"/>
    <w:rsid w:val="00D00827"/>
    <w:rsid w:val="00D00FB0"/>
    <w:rsid w:val="00D02EDB"/>
    <w:rsid w:val="00D037B0"/>
    <w:rsid w:val="00D03F1E"/>
    <w:rsid w:val="00D0595A"/>
    <w:rsid w:val="00D10D04"/>
    <w:rsid w:val="00D113A3"/>
    <w:rsid w:val="00D11BED"/>
    <w:rsid w:val="00D12525"/>
    <w:rsid w:val="00D14257"/>
    <w:rsid w:val="00D14B86"/>
    <w:rsid w:val="00D209D3"/>
    <w:rsid w:val="00D219FA"/>
    <w:rsid w:val="00D23AA5"/>
    <w:rsid w:val="00D241EC"/>
    <w:rsid w:val="00D26DFD"/>
    <w:rsid w:val="00D26E3C"/>
    <w:rsid w:val="00D3102A"/>
    <w:rsid w:val="00D310F1"/>
    <w:rsid w:val="00D329D7"/>
    <w:rsid w:val="00D33C41"/>
    <w:rsid w:val="00D34182"/>
    <w:rsid w:val="00D34EB2"/>
    <w:rsid w:val="00D3646D"/>
    <w:rsid w:val="00D40061"/>
    <w:rsid w:val="00D403B7"/>
    <w:rsid w:val="00D414AA"/>
    <w:rsid w:val="00D418DD"/>
    <w:rsid w:val="00D4253D"/>
    <w:rsid w:val="00D42DCF"/>
    <w:rsid w:val="00D43B0A"/>
    <w:rsid w:val="00D440B9"/>
    <w:rsid w:val="00D45059"/>
    <w:rsid w:val="00D460F5"/>
    <w:rsid w:val="00D47046"/>
    <w:rsid w:val="00D470B7"/>
    <w:rsid w:val="00D51AC5"/>
    <w:rsid w:val="00D51BA9"/>
    <w:rsid w:val="00D5277C"/>
    <w:rsid w:val="00D554A9"/>
    <w:rsid w:val="00D5559E"/>
    <w:rsid w:val="00D55CA3"/>
    <w:rsid w:val="00D60B19"/>
    <w:rsid w:val="00D60E3F"/>
    <w:rsid w:val="00D61356"/>
    <w:rsid w:val="00D61DFD"/>
    <w:rsid w:val="00D620E7"/>
    <w:rsid w:val="00D63EB9"/>
    <w:rsid w:val="00D641E5"/>
    <w:rsid w:val="00D6514A"/>
    <w:rsid w:val="00D65A40"/>
    <w:rsid w:val="00D65D6D"/>
    <w:rsid w:val="00D6622E"/>
    <w:rsid w:val="00D7261D"/>
    <w:rsid w:val="00D734EB"/>
    <w:rsid w:val="00D73A11"/>
    <w:rsid w:val="00D7664C"/>
    <w:rsid w:val="00D774C9"/>
    <w:rsid w:val="00D7792A"/>
    <w:rsid w:val="00D80A84"/>
    <w:rsid w:val="00D80BD3"/>
    <w:rsid w:val="00D843FF"/>
    <w:rsid w:val="00D84967"/>
    <w:rsid w:val="00D85591"/>
    <w:rsid w:val="00D86AEE"/>
    <w:rsid w:val="00D86D7D"/>
    <w:rsid w:val="00D902D8"/>
    <w:rsid w:val="00D91F06"/>
    <w:rsid w:val="00D92E0E"/>
    <w:rsid w:val="00D93931"/>
    <w:rsid w:val="00D94677"/>
    <w:rsid w:val="00D94DFE"/>
    <w:rsid w:val="00D9513C"/>
    <w:rsid w:val="00D9741A"/>
    <w:rsid w:val="00D97512"/>
    <w:rsid w:val="00D9751A"/>
    <w:rsid w:val="00DA0099"/>
    <w:rsid w:val="00DA24C4"/>
    <w:rsid w:val="00DA2C5F"/>
    <w:rsid w:val="00DA35E4"/>
    <w:rsid w:val="00DA3AE5"/>
    <w:rsid w:val="00DA4723"/>
    <w:rsid w:val="00DA512C"/>
    <w:rsid w:val="00DA5BF2"/>
    <w:rsid w:val="00DA5EFB"/>
    <w:rsid w:val="00DA68FA"/>
    <w:rsid w:val="00DA7001"/>
    <w:rsid w:val="00DA7655"/>
    <w:rsid w:val="00DB005F"/>
    <w:rsid w:val="00DB1CC4"/>
    <w:rsid w:val="00DB23D2"/>
    <w:rsid w:val="00DB2681"/>
    <w:rsid w:val="00DB2C8C"/>
    <w:rsid w:val="00DB4534"/>
    <w:rsid w:val="00DB4C57"/>
    <w:rsid w:val="00DB530A"/>
    <w:rsid w:val="00DC020C"/>
    <w:rsid w:val="00DC03C9"/>
    <w:rsid w:val="00DC0FA7"/>
    <w:rsid w:val="00DC159B"/>
    <w:rsid w:val="00DC2474"/>
    <w:rsid w:val="00DC38A7"/>
    <w:rsid w:val="00DC39AE"/>
    <w:rsid w:val="00DC4245"/>
    <w:rsid w:val="00DC5486"/>
    <w:rsid w:val="00DC5B73"/>
    <w:rsid w:val="00DC5DAC"/>
    <w:rsid w:val="00DC6736"/>
    <w:rsid w:val="00DD0367"/>
    <w:rsid w:val="00DD1A7A"/>
    <w:rsid w:val="00DD1B21"/>
    <w:rsid w:val="00DD3784"/>
    <w:rsid w:val="00DD37DB"/>
    <w:rsid w:val="00DD3BF8"/>
    <w:rsid w:val="00DD4C3B"/>
    <w:rsid w:val="00DD4F3A"/>
    <w:rsid w:val="00DD545A"/>
    <w:rsid w:val="00DD5BBE"/>
    <w:rsid w:val="00DD63DE"/>
    <w:rsid w:val="00DD7FA3"/>
    <w:rsid w:val="00DE1C2A"/>
    <w:rsid w:val="00DE1FC3"/>
    <w:rsid w:val="00DE4ABA"/>
    <w:rsid w:val="00DE5A5D"/>
    <w:rsid w:val="00DE681A"/>
    <w:rsid w:val="00DE6C14"/>
    <w:rsid w:val="00DE7EC7"/>
    <w:rsid w:val="00DF0DB7"/>
    <w:rsid w:val="00DF1EB1"/>
    <w:rsid w:val="00DF2EF6"/>
    <w:rsid w:val="00DF48C8"/>
    <w:rsid w:val="00DF4D8C"/>
    <w:rsid w:val="00DF55CE"/>
    <w:rsid w:val="00DF5D10"/>
    <w:rsid w:val="00E00259"/>
    <w:rsid w:val="00E016EC"/>
    <w:rsid w:val="00E01AAF"/>
    <w:rsid w:val="00E01ECF"/>
    <w:rsid w:val="00E032AD"/>
    <w:rsid w:val="00E03452"/>
    <w:rsid w:val="00E03BC1"/>
    <w:rsid w:val="00E057F9"/>
    <w:rsid w:val="00E0657C"/>
    <w:rsid w:val="00E07758"/>
    <w:rsid w:val="00E110A2"/>
    <w:rsid w:val="00E11DA8"/>
    <w:rsid w:val="00E1239F"/>
    <w:rsid w:val="00E12DC8"/>
    <w:rsid w:val="00E12E43"/>
    <w:rsid w:val="00E12F21"/>
    <w:rsid w:val="00E13CC2"/>
    <w:rsid w:val="00E1648F"/>
    <w:rsid w:val="00E1745E"/>
    <w:rsid w:val="00E2036E"/>
    <w:rsid w:val="00E21D8B"/>
    <w:rsid w:val="00E227E0"/>
    <w:rsid w:val="00E228CD"/>
    <w:rsid w:val="00E23094"/>
    <w:rsid w:val="00E239AF"/>
    <w:rsid w:val="00E23B2B"/>
    <w:rsid w:val="00E23FE9"/>
    <w:rsid w:val="00E24D1B"/>
    <w:rsid w:val="00E26696"/>
    <w:rsid w:val="00E26F33"/>
    <w:rsid w:val="00E27D85"/>
    <w:rsid w:val="00E308EB"/>
    <w:rsid w:val="00E30ECB"/>
    <w:rsid w:val="00E312F6"/>
    <w:rsid w:val="00E31477"/>
    <w:rsid w:val="00E328B5"/>
    <w:rsid w:val="00E341FA"/>
    <w:rsid w:val="00E342E0"/>
    <w:rsid w:val="00E3459B"/>
    <w:rsid w:val="00E364FD"/>
    <w:rsid w:val="00E4053B"/>
    <w:rsid w:val="00E41280"/>
    <w:rsid w:val="00E413A1"/>
    <w:rsid w:val="00E41C6D"/>
    <w:rsid w:val="00E430A2"/>
    <w:rsid w:val="00E43438"/>
    <w:rsid w:val="00E44562"/>
    <w:rsid w:val="00E45223"/>
    <w:rsid w:val="00E46071"/>
    <w:rsid w:val="00E47AED"/>
    <w:rsid w:val="00E47F16"/>
    <w:rsid w:val="00E50CED"/>
    <w:rsid w:val="00E51983"/>
    <w:rsid w:val="00E51B6E"/>
    <w:rsid w:val="00E51F10"/>
    <w:rsid w:val="00E5215E"/>
    <w:rsid w:val="00E5261C"/>
    <w:rsid w:val="00E531D2"/>
    <w:rsid w:val="00E534EF"/>
    <w:rsid w:val="00E54478"/>
    <w:rsid w:val="00E5454F"/>
    <w:rsid w:val="00E547EB"/>
    <w:rsid w:val="00E54D97"/>
    <w:rsid w:val="00E550C7"/>
    <w:rsid w:val="00E5562A"/>
    <w:rsid w:val="00E55680"/>
    <w:rsid w:val="00E5636D"/>
    <w:rsid w:val="00E56ED3"/>
    <w:rsid w:val="00E57F86"/>
    <w:rsid w:val="00E6027D"/>
    <w:rsid w:val="00E6422F"/>
    <w:rsid w:val="00E648AB"/>
    <w:rsid w:val="00E65040"/>
    <w:rsid w:val="00E657F8"/>
    <w:rsid w:val="00E662DA"/>
    <w:rsid w:val="00E66500"/>
    <w:rsid w:val="00E66F11"/>
    <w:rsid w:val="00E71FED"/>
    <w:rsid w:val="00E74AB4"/>
    <w:rsid w:val="00E76069"/>
    <w:rsid w:val="00E76CAB"/>
    <w:rsid w:val="00E81375"/>
    <w:rsid w:val="00E813DD"/>
    <w:rsid w:val="00E8385F"/>
    <w:rsid w:val="00E874A6"/>
    <w:rsid w:val="00E87A14"/>
    <w:rsid w:val="00E925E4"/>
    <w:rsid w:val="00E934EA"/>
    <w:rsid w:val="00E9450F"/>
    <w:rsid w:val="00E95BBE"/>
    <w:rsid w:val="00E9601B"/>
    <w:rsid w:val="00E966EF"/>
    <w:rsid w:val="00E968F6"/>
    <w:rsid w:val="00E97B6A"/>
    <w:rsid w:val="00E97D95"/>
    <w:rsid w:val="00E97E6A"/>
    <w:rsid w:val="00EA0DBA"/>
    <w:rsid w:val="00EA1618"/>
    <w:rsid w:val="00EA364B"/>
    <w:rsid w:val="00EA4686"/>
    <w:rsid w:val="00EA4799"/>
    <w:rsid w:val="00EA56DD"/>
    <w:rsid w:val="00EB09ED"/>
    <w:rsid w:val="00EB2EB2"/>
    <w:rsid w:val="00EB4A68"/>
    <w:rsid w:val="00EB5012"/>
    <w:rsid w:val="00EB5519"/>
    <w:rsid w:val="00EB55FB"/>
    <w:rsid w:val="00EB5CC1"/>
    <w:rsid w:val="00EB7A4A"/>
    <w:rsid w:val="00EC0281"/>
    <w:rsid w:val="00EC0FB3"/>
    <w:rsid w:val="00EC28EB"/>
    <w:rsid w:val="00EC2F2B"/>
    <w:rsid w:val="00EC5C29"/>
    <w:rsid w:val="00EC5DC7"/>
    <w:rsid w:val="00EC7593"/>
    <w:rsid w:val="00ED2F02"/>
    <w:rsid w:val="00ED2F06"/>
    <w:rsid w:val="00EE11ED"/>
    <w:rsid w:val="00EE1F38"/>
    <w:rsid w:val="00EE240A"/>
    <w:rsid w:val="00EE24B1"/>
    <w:rsid w:val="00EE337F"/>
    <w:rsid w:val="00EE3AB3"/>
    <w:rsid w:val="00EE3ADC"/>
    <w:rsid w:val="00EE519C"/>
    <w:rsid w:val="00EE52C2"/>
    <w:rsid w:val="00EE69EF"/>
    <w:rsid w:val="00EE6D1D"/>
    <w:rsid w:val="00EE7A53"/>
    <w:rsid w:val="00EE7C30"/>
    <w:rsid w:val="00EF03D2"/>
    <w:rsid w:val="00EF0F39"/>
    <w:rsid w:val="00EF1026"/>
    <w:rsid w:val="00EF18CF"/>
    <w:rsid w:val="00EF19A3"/>
    <w:rsid w:val="00EF19FD"/>
    <w:rsid w:val="00EF2130"/>
    <w:rsid w:val="00EF25BC"/>
    <w:rsid w:val="00EF2B77"/>
    <w:rsid w:val="00EF51E6"/>
    <w:rsid w:val="00EF52F0"/>
    <w:rsid w:val="00EF551A"/>
    <w:rsid w:val="00EF61BA"/>
    <w:rsid w:val="00EF73A1"/>
    <w:rsid w:val="00EF7DAD"/>
    <w:rsid w:val="00F00268"/>
    <w:rsid w:val="00F003B5"/>
    <w:rsid w:val="00F00F80"/>
    <w:rsid w:val="00F02550"/>
    <w:rsid w:val="00F0455E"/>
    <w:rsid w:val="00F05905"/>
    <w:rsid w:val="00F06764"/>
    <w:rsid w:val="00F0757A"/>
    <w:rsid w:val="00F078E6"/>
    <w:rsid w:val="00F07F6A"/>
    <w:rsid w:val="00F1065F"/>
    <w:rsid w:val="00F12B9C"/>
    <w:rsid w:val="00F131D8"/>
    <w:rsid w:val="00F13815"/>
    <w:rsid w:val="00F13EC7"/>
    <w:rsid w:val="00F14FE8"/>
    <w:rsid w:val="00F15C59"/>
    <w:rsid w:val="00F16EEA"/>
    <w:rsid w:val="00F17295"/>
    <w:rsid w:val="00F20481"/>
    <w:rsid w:val="00F22C77"/>
    <w:rsid w:val="00F241F7"/>
    <w:rsid w:val="00F24F70"/>
    <w:rsid w:val="00F25682"/>
    <w:rsid w:val="00F26A21"/>
    <w:rsid w:val="00F3038D"/>
    <w:rsid w:val="00F308D9"/>
    <w:rsid w:val="00F320DC"/>
    <w:rsid w:val="00F324DD"/>
    <w:rsid w:val="00F3376E"/>
    <w:rsid w:val="00F33A27"/>
    <w:rsid w:val="00F3478A"/>
    <w:rsid w:val="00F351D8"/>
    <w:rsid w:val="00F359C3"/>
    <w:rsid w:val="00F36012"/>
    <w:rsid w:val="00F3685A"/>
    <w:rsid w:val="00F3743F"/>
    <w:rsid w:val="00F40547"/>
    <w:rsid w:val="00F417E4"/>
    <w:rsid w:val="00F41B16"/>
    <w:rsid w:val="00F41BBD"/>
    <w:rsid w:val="00F42062"/>
    <w:rsid w:val="00F43F43"/>
    <w:rsid w:val="00F44CDC"/>
    <w:rsid w:val="00F44D62"/>
    <w:rsid w:val="00F45234"/>
    <w:rsid w:val="00F45331"/>
    <w:rsid w:val="00F508BD"/>
    <w:rsid w:val="00F51024"/>
    <w:rsid w:val="00F519EE"/>
    <w:rsid w:val="00F52B12"/>
    <w:rsid w:val="00F54282"/>
    <w:rsid w:val="00F560EE"/>
    <w:rsid w:val="00F564AD"/>
    <w:rsid w:val="00F56CB3"/>
    <w:rsid w:val="00F578B2"/>
    <w:rsid w:val="00F6015E"/>
    <w:rsid w:val="00F601E8"/>
    <w:rsid w:val="00F60A7A"/>
    <w:rsid w:val="00F61896"/>
    <w:rsid w:val="00F63236"/>
    <w:rsid w:val="00F63A7D"/>
    <w:rsid w:val="00F660D7"/>
    <w:rsid w:val="00F66106"/>
    <w:rsid w:val="00F66588"/>
    <w:rsid w:val="00F70D9A"/>
    <w:rsid w:val="00F71BDF"/>
    <w:rsid w:val="00F71FB6"/>
    <w:rsid w:val="00F72957"/>
    <w:rsid w:val="00F73848"/>
    <w:rsid w:val="00F746DF"/>
    <w:rsid w:val="00F76572"/>
    <w:rsid w:val="00F76A16"/>
    <w:rsid w:val="00F77358"/>
    <w:rsid w:val="00F77569"/>
    <w:rsid w:val="00F806CA"/>
    <w:rsid w:val="00F829AF"/>
    <w:rsid w:val="00F8641A"/>
    <w:rsid w:val="00F8697F"/>
    <w:rsid w:val="00F870E1"/>
    <w:rsid w:val="00F87342"/>
    <w:rsid w:val="00F876E5"/>
    <w:rsid w:val="00F876F6"/>
    <w:rsid w:val="00F877E0"/>
    <w:rsid w:val="00F87E92"/>
    <w:rsid w:val="00F9068A"/>
    <w:rsid w:val="00F910B1"/>
    <w:rsid w:val="00F91283"/>
    <w:rsid w:val="00F914F1"/>
    <w:rsid w:val="00F94C87"/>
    <w:rsid w:val="00F9579C"/>
    <w:rsid w:val="00F96D1B"/>
    <w:rsid w:val="00F97C39"/>
    <w:rsid w:val="00FA06E4"/>
    <w:rsid w:val="00FA10E1"/>
    <w:rsid w:val="00FA199D"/>
    <w:rsid w:val="00FA1D56"/>
    <w:rsid w:val="00FA1DEA"/>
    <w:rsid w:val="00FA2F0A"/>
    <w:rsid w:val="00FA2FAF"/>
    <w:rsid w:val="00FA41D2"/>
    <w:rsid w:val="00FA687B"/>
    <w:rsid w:val="00FA73F8"/>
    <w:rsid w:val="00FB1501"/>
    <w:rsid w:val="00FB2092"/>
    <w:rsid w:val="00FB232C"/>
    <w:rsid w:val="00FB292A"/>
    <w:rsid w:val="00FB2CAE"/>
    <w:rsid w:val="00FB375A"/>
    <w:rsid w:val="00FB42D8"/>
    <w:rsid w:val="00FB4A5A"/>
    <w:rsid w:val="00FB542B"/>
    <w:rsid w:val="00FB5B97"/>
    <w:rsid w:val="00FC0F7E"/>
    <w:rsid w:val="00FC22AE"/>
    <w:rsid w:val="00FC23B3"/>
    <w:rsid w:val="00FC2A18"/>
    <w:rsid w:val="00FC36FA"/>
    <w:rsid w:val="00FC3A0C"/>
    <w:rsid w:val="00FC5D58"/>
    <w:rsid w:val="00FC7119"/>
    <w:rsid w:val="00FC73D5"/>
    <w:rsid w:val="00FD203F"/>
    <w:rsid w:val="00FD3100"/>
    <w:rsid w:val="00FD44C7"/>
    <w:rsid w:val="00FD479E"/>
    <w:rsid w:val="00FD67FE"/>
    <w:rsid w:val="00FD6F01"/>
    <w:rsid w:val="00FD7792"/>
    <w:rsid w:val="00FE112E"/>
    <w:rsid w:val="00FE1619"/>
    <w:rsid w:val="00FE25C7"/>
    <w:rsid w:val="00FE2A97"/>
    <w:rsid w:val="00FE34C6"/>
    <w:rsid w:val="00FE44CE"/>
    <w:rsid w:val="00FE4D6D"/>
    <w:rsid w:val="00FE53F2"/>
    <w:rsid w:val="00FE735B"/>
    <w:rsid w:val="00FF0A54"/>
    <w:rsid w:val="00FF0AF9"/>
    <w:rsid w:val="00FF0F47"/>
    <w:rsid w:val="00FF54DE"/>
    <w:rsid w:val="00FF5969"/>
    <w:rsid w:val="01648AB4"/>
    <w:rsid w:val="018DFB28"/>
    <w:rsid w:val="0206A894"/>
    <w:rsid w:val="0216D931"/>
    <w:rsid w:val="0222E198"/>
    <w:rsid w:val="0229AD24"/>
    <w:rsid w:val="028E63C3"/>
    <w:rsid w:val="02939A93"/>
    <w:rsid w:val="0299E67A"/>
    <w:rsid w:val="02DCD9DE"/>
    <w:rsid w:val="02E8262B"/>
    <w:rsid w:val="02ED03A0"/>
    <w:rsid w:val="02F33C5D"/>
    <w:rsid w:val="03203F4E"/>
    <w:rsid w:val="03288B6A"/>
    <w:rsid w:val="032E01C1"/>
    <w:rsid w:val="0332D92C"/>
    <w:rsid w:val="03587BD4"/>
    <w:rsid w:val="037075C6"/>
    <w:rsid w:val="03A60F62"/>
    <w:rsid w:val="03AC5528"/>
    <w:rsid w:val="03AC989F"/>
    <w:rsid w:val="03C44873"/>
    <w:rsid w:val="03C57D85"/>
    <w:rsid w:val="03C8AF4B"/>
    <w:rsid w:val="03CE7460"/>
    <w:rsid w:val="03D2A5B5"/>
    <w:rsid w:val="03EED51A"/>
    <w:rsid w:val="03F008ED"/>
    <w:rsid w:val="04170A8B"/>
    <w:rsid w:val="0446D284"/>
    <w:rsid w:val="046B5B3E"/>
    <w:rsid w:val="047EFD57"/>
    <w:rsid w:val="04BB72C8"/>
    <w:rsid w:val="04C86DDC"/>
    <w:rsid w:val="04F214DF"/>
    <w:rsid w:val="04F6AAAB"/>
    <w:rsid w:val="04F9DA6F"/>
    <w:rsid w:val="04FA637D"/>
    <w:rsid w:val="050A27E3"/>
    <w:rsid w:val="0558A666"/>
    <w:rsid w:val="056D65FA"/>
    <w:rsid w:val="0586A4DC"/>
    <w:rsid w:val="05900279"/>
    <w:rsid w:val="05A9D563"/>
    <w:rsid w:val="05B1C706"/>
    <w:rsid w:val="05C2B481"/>
    <w:rsid w:val="05CD7938"/>
    <w:rsid w:val="05DD6AA7"/>
    <w:rsid w:val="062AAA4E"/>
    <w:rsid w:val="063301ED"/>
    <w:rsid w:val="0645090C"/>
    <w:rsid w:val="0659E127"/>
    <w:rsid w:val="066CA2A2"/>
    <w:rsid w:val="0675644E"/>
    <w:rsid w:val="0681CEF4"/>
    <w:rsid w:val="0694B006"/>
    <w:rsid w:val="069A73B0"/>
    <w:rsid w:val="069ECE1B"/>
    <w:rsid w:val="06B2D82C"/>
    <w:rsid w:val="06BE6C6B"/>
    <w:rsid w:val="06C2145D"/>
    <w:rsid w:val="06F572E6"/>
    <w:rsid w:val="074EF410"/>
    <w:rsid w:val="0755C5BB"/>
    <w:rsid w:val="07639917"/>
    <w:rsid w:val="0775D661"/>
    <w:rsid w:val="079926CE"/>
    <w:rsid w:val="0799AC38"/>
    <w:rsid w:val="07A26488"/>
    <w:rsid w:val="07A471BB"/>
    <w:rsid w:val="082CEE3E"/>
    <w:rsid w:val="083BF86D"/>
    <w:rsid w:val="0845C093"/>
    <w:rsid w:val="084DD26A"/>
    <w:rsid w:val="085C5127"/>
    <w:rsid w:val="08611A90"/>
    <w:rsid w:val="08904728"/>
    <w:rsid w:val="08A30D83"/>
    <w:rsid w:val="08D4FBAC"/>
    <w:rsid w:val="08D982F2"/>
    <w:rsid w:val="0942DB47"/>
    <w:rsid w:val="0954D749"/>
    <w:rsid w:val="096245EA"/>
    <w:rsid w:val="09778507"/>
    <w:rsid w:val="09CC43F9"/>
    <w:rsid w:val="09F7E399"/>
    <w:rsid w:val="0A086040"/>
    <w:rsid w:val="0A485F01"/>
    <w:rsid w:val="0A637145"/>
    <w:rsid w:val="0A9E9F0F"/>
    <w:rsid w:val="0AC0AE48"/>
    <w:rsid w:val="0AD11071"/>
    <w:rsid w:val="0ADD3DA7"/>
    <w:rsid w:val="0B1B1131"/>
    <w:rsid w:val="0B1B92A6"/>
    <w:rsid w:val="0B34BB03"/>
    <w:rsid w:val="0B533112"/>
    <w:rsid w:val="0B580751"/>
    <w:rsid w:val="0B5A7766"/>
    <w:rsid w:val="0B9E0AD8"/>
    <w:rsid w:val="0C078A7E"/>
    <w:rsid w:val="0C080DA3"/>
    <w:rsid w:val="0C0C09F8"/>
    <w:rsid w:val="0C129319"/>
    <w:rsid w:val="0C1BAD31"/>
    <w:rsid w:val="0C33D6B8"/>
    <w:rsid w:val="0C4E3738"/>
    <w:rsid w:val="0C8548E1"/>
    <w:rsid w:val="0C87E6B2"/>
    <w:rsid w:val="0CAB15C6"/>
    <w:rsid w:val="0CC3E5F5"/>
    <w:rsid w:val="0CCBCB14"/>
    <w:rsid w:val="0CD4DB44"/>
    <w:rsid w:val="0CEBCA19"/>
    <w:rsid w:val="0CFC3A58"/>
    <w:rsid w:val="0D165BFE"/>
    <w:rsid w:val="0D2D25F8"/>
    <w:rsid w:val="0D6A1389"/>
    <w:rsid w:val="0D7DD864"/>
    <w:rsid w:val="0DA3DE04"/>
    <w:rsid w:val="0DB2E334"/>
    <w:rsid w:val="0DB4E748"/>
    <w:rsid w:val="0DC9DFBC"/>
    <w:rsid w:val="0DD440F1"/>
    <w:rsid w:val="0E13B33F"/>
    <w:rsid w:val="0E1D2B4E"/>
    <w:rsid w:val="0E278F94"/>
    <w:rsid w:val="0E2DC987"/>
    <w:rsid w:val="0E3CE07F"/>
    <w:rsid w:val="0E3DDB8F"/>
    <w:rsid w:val="0E46E627"/>
    <w:rsid w:val="0E5157FA"/>
    <w:rsid w:val="0E596842"/>
    <w:rsid w:val="0E5E8136"/>
    <w:rsid w:val="0E603B12"/>
    <w:rsid w:val="0E6155C8"/>
    <w:rsid w:val="0E6D8D3A"/>
    <w:rsid w:val="0E713205"/>
    <w:rsid w:val="0E78CA68"/>
    <w:rsid w:val="0E921828"/>
    <w:rsid w:val="0E9FC1EB"/>
    <w:rsid w:val="0EC8F659"/>
    <w:rsid w:val="0EDAA609"/>
    <w:rsid w:val="0EDC3A2A"/>
    <w:rsid w:val="0EF1862C"/>
    <w:rsid w:val="0F10EE41"/>
    <w:rsid w:val="0F134F78"/>
    <w:rsid w:val="0F145EC5"/>
    <w:rsid w:val="0F190F45"/>
    <w:rsid w:val="0F225BE9"/>
    <w:rsid w:val="0F22CC7D"/>
    <w:rsid w:val="0F2757C7"/>
    <w:rsid w:val="0F2E4483"/>
    <w:rsid w:val="0F2E6DB5"/>
    <w:rsid w:val="0F4D2B35"/>
    <w:rsid w:val="0F92BCC3"/>
    <w:rsid w:val="0F9CEE86"/>
    <w:rsid w:val="0FC0BBD6"/>
    <w:rsid w:val="0FF538A3"/>
    <w:rsid w:val="1030B459"/>
    <w:rsid w:val="103DF6CE"/>
    <w:rsid w:val="107732DF"/>
    <w:rsid w:val="107FA0D3"/>
    <w:rsid w:val="108AD830"/>
    <w:rsid w:val="10A46332"/>
    <w:rsid w:val="10E0AC90"/>
    <w:rsid w:val="10E7FB17"/>
    <w:rsid w:val="10F90AA4"/>
    <w:rsid w:val="111EAC54"/>
    <w:rsid w:val="11237A53"/>
    <w:rsid w:val="1138C2AD"/>
    <w:rsid w:val="11397354"/>
    <w:rsid w:val="1140ED4C"/>
    <w:rsid w:val="114790F8"/>
    <w:rsid w:val="1198F68A"/>
    <w:rsid w:val="11B71C52"/>
    <w:rsid w:val="11D0D916"/>
    <w:rsid w:val="11FDABDA"/>
    <w:rsid w:val="127C09C5"/>
    <w:rsid w:val="1281D49D"/>
    <w:rsid w:val="1289C845"/>
    <w:rsid w:val="128D5321"/>
    <w:rsid w:val="1296A16D"/>
    <w:rsid w:val="1304F4D7"/>
    <w:rsid w:val="132E0CD1"/>
    <w:rsid w:val="132E3E4D"/>
    <w:rsid w:val="1336E39C"/>
    <w:rsid w:val="134CD492"/>
    <w:rsid w:val="1396B395"/>
    <w:rsid w:val="13AFFCDC"/>
    <w:rsid w:val="13BC1ED0"/>
    <w:rsid w:val="13C00A58"/>
    <w:rsid w:val="13C0B79F"/>
    <w:rsid w:val="13CD3040"/>
    <w:rsid w:val="13CE94B6"/>
    <w:rsid w:val="140D1701"/>
    <w:rsid w:val="14144EBB"/>
    <w:rsid w:val="1417DA26"/>
    <w:rsid w:val="141E72A2"/>
    <w:rsid w:val="141F9BD9"/>
    <w:rsid w:val="14218D9C"/>
    <w:rsid w:val="14393EAC"/>
    <w:rsid w:val="144023E1"/>
    <w:rsid w:val="146EDB1B"/>
    <w:rsid w:val="14BFF619"/>
    <w:rsid w:val="14C274EC"/>
    <w:rsid w:val="14EAC366"/>
    <w:rsid w:val="1517EBBF"/>
    <w:rsid w:val="1522C92A"/>
    <w:rsid w:val="1525FFBD"/>
    <w:rsid w:val="1539D965"/>
    <w:rsid w:val="1541882B"/>
    <w:rsid w:val="156016FC"/>
    <w:rsid w:val="1577B3D5"/>
    <w:rsid w:val="159DAF39"/>
    <w:rsid w:val="15BE33E5"/>
    <w:rsid w:val="15CADFB3"/>
    <w:rsid w:val="15E33927"/>
    <w:rsid w:val="15F93105"/>
    <w:rsid w:val="162E5933"/>
    <w:rsid w:val="1645A1BD"/>
    <w:rsid w:val="167763DE"/>
    <w:rsid w:val="168693C7"/>
    <w:rsid w:val="1689C2AB"/>
    <w:rsid w:val="16963829"/>
    <w:rsid w:val="16A6E7DE"/>
    <w:rsid w:val="16ABFA54"/>
    <w:rsid w:val="16BD3E44"/>
    <w:rsid w:val="16C2459C"/>
    <w:rsid w:val="16D47F76"/>
    <w:rsid w:val="16E2BCD4"/>
    <w:rsid w:val="16FDF54F"/>
    <w:rsid w:val="170B924D"/>
    <w:rsid w:val="173F63CA"/>
    <w:rsid w:val="17424106"/>
    <w:rsid w:val="17470243"/>
    <w:rsid w:val="17A22100"/>
    <w:rsid w:val="17BE7BCE"/>
    <w:rsid w:val="17E732A7"/>
    <w:rsid w:val="18327174"/>
    <w:rsid w:val="1837FB98"/>
    <w:rsid w:val="18427F92"/>
    <w:rsid w:val="1856CFE5"/>
    <w:rsid w:val="18A16C46"/>
    <w:rsid w:val="18B55E70"/>
    <w:rsid w:val="18C26978"/>
    <w:rsid w:val="18C3AF5E"/>
    <w:rsid w:val="18EBFD33"/>
    <w:rsid w:val="18F5A439"/>
    <w:rsid w:val="18F69256"/>
    <w:rsid w:val="193DF161"/>
    <w:rsid w:val="195A1C79"/>
    <w:rsid w:val="19679E1C"/>
    <w:rsid w:val="197825E4"/>
    <w:rsid w:val="198250B1"/>
    <w:rsid w:val="19A4086F"/>
    <w:rsid w:val="19D4CACF"/>
    <w:rsid w:val="19D9AE0E"/>
    <w:rsid w:val="19F4DF06"/>
    <w:rsid w:val="1A088A3E"/>
    <w:rsid w:val="1A1864FF"/>
    <w:rsid w:val="1A1EAC41"/>
    <w:rsid w:val="1A3BAC2D"/>
    <w:rsid w:val="1A615BD7"/>
    <w:rsid w:val="1A75FD1D"/>
    <w:rsid w:val="1A80F5AE"/>
    <w:rsid w:val="1A87CD94"/>
    <w:rsid w:val="1A9262B7"/>
    <w:rsid w:val="1AD54AE1"/>
    <w:rsid w:val="1AD628FA"/>
    <w:rsid w:val="1B0C2134"/>
    <w:rsid w:val="1B37EB4A"/>
    <w:rsid w:val="1B3CE7F4"/>
    <w:rsid w:val="1B3FD8D0"/>
    <w:rsid w:val="1B51AE46"/>
    <w:rsid w:val="1B8E70A7"/>
    <w:rsid w:val="1B901C25"/>
    <w:rsid w:val="1B90AF67"/>
    <w:rsid w:val="1BA6D268"/>
    <w:rsid w:val="1BD22ABA"/>
    <w:rsid w:val="1BDEFD3B"/>
    <w:rsid w:val="1BDF9738"/>
    <w:rsid w:val="1C11CD7E"/>
    <w:rsid w:val="1C21C79A"/>
    <w:rsid w:val="1C30A469"/>
    <w:rsid w:val="1C44960D"/>
    <w:rsid w:val="1C496C4D"/>
    <w:rsid w:val="1C4EF00C"/>
    <w:rsid w:val="1C61988B"/>
    <w:rsid w:val="1C749A24"/>
    <w:rsid w:val="1C7DFF77"/>
    <w:rsid w:val="1CA4001E"/>
    <w:rsid w:val="1CB344B9"/>
    <w:rsid w:val="1CC47C39"/>
    <w:rsid w:val="1CE13CF7"/>
    <w:rsid w:val="1CF89A73"/>
    <w:rsid w:val="1D12E9AD"/>
    <w:rsid w:val="1D16AEFE"/>
    <w:rsid w:val="1D2B2DD0"/>
    <w:rsid w:val="1D318720"/>
    <w:rsid w:val="1D3330E2"/>
    <w:rsid w:val="1D69ABA5"/>
    <w:rsid w:val="1D6CA382"/>
    <w:rsid w:val="1D6FA8A4"/>
    <w:rsid w:val="1D7016A0"/>
    <w:rsid w:val="1D82C5BA"/>
    <w:rsid w:val="1DB94F48"/>
    <w:rsid w:val="1DC149C4"/>
    <w:rsid w:val="1E175529"/>
    <w:rsid w:val="1E18580B"/>
    <w:rsid w:val="1E271EFE"/>
    <w:rsid w:val="1E3D8F93"/>
    <w:rsid w:val="1E42BE09"/>
    <w:rsid w:val="1E5818EA"/>
    <w:rsid w:val="1E6E96C4"/>
    <w:rsid w:val="1E792D98"/>
    <w:rsid w:val="1E835BB4"/>
    <w:rsid w:val="1E84A55C"/>
    <w:rsid w:val="1E88B790"/>
    <w:rsid w:val="1EC7F150"/>
    <w:rsid w:val="1EDABFE8"/>
    <w:rsid w:val="1F082C51"/>
    <w:rsid w:val="1F600E82"/>
    <w:rsid w:val="1FAFDCE6"/>
    <w:rsid w:val="1FB7A4EA"/>
    <w:rsid w:val="1FD25DA7"/>
    <w:rsid w:val="1FEEC224"/>
    <w:rsid w:val="1FF19235"/>
    <w:rsid w:val="1FFB6CE9"/>
    <w:rsid w:val="20051A9D"/>
    <w:rsid w:val="202BAB2E"/>
    <w:rsid w:val="20377828"/>
    <w:rsid w:val="204B1E21"/>
    <w:rsid w:val="2055BB6B"/>
    <w:rsid w:val="208D4673"/>
    <w:rsid w:val="2101A43B"/>
    <w:rsid w:val="21290240"/>
    <w:rsid w:val="2133AB44"/>
    <w:rsid w:val="213AC9F7"/>
    <w:rsid w:val="21431B54"/>
    <w:rsid w:val="217B62B8"/>
    <w:rsid w:val="219E08DC"/>
    <w:rsid w:val="21BAFC76"/>
    <w:rsid w:val="21D5313E"/>
    <w:rsid w:val="21EC974E"/>
    <w:rsid w:val="21ED6661"/>
    <w:rsid w:val="221E437E"/>
    <w:rsid w:val="222843E1"/>
    <w:rsid w:val="223D0E80"/>
    <w:rsid w:val="2262DC66"/>
    <w:rsid w:val="229AEFC1"/>
    <w:rsid w:val="22FC2B7C"/>
    <w:rsid w:val="22FE0ABC"/>
    <w:rsid w:val="2322863D"/>
    <w:rsid w:val="2333BDBD"/>
    <w:rsid w:val="23367EF5"/>
    <w:rsid w:val="2397DE65"/>
    <w:rsid w:val="24063F17"/>
    <w:rsid w:val="2422946F"/>
    <w:rsid w:val="2435CADA"/>
    <w:rsid w:val="243BB64E"/>
    <w:rsid w:val="243BFED5"/>
    <w:rsid w:val="2451EF4F"/>
    <w:rsid w:val="2471779A"/>
    <w:rsid w:val="2489CDE1"/>
    <w:rsid w:val="24BB1C5B"/>
    <w:rsid w:val="24E1DB92"/>
    <w:rsid w:val="24F29D38"/>
    <w:rsid w:val="25001FE1"/>
    <w:rsid w:val="2503C0A8"/>
    <w:rsid w:val="252413FE"/>
    <w:rsid w:val="25856F01"/>
    <w:rsid w:val="25A5C579"/>
    <w:rsid w:val="25B01AD5"/>
    <w:rsid w:val="25B3B819"/>
    <w:rsid w:val="25D786AF"/>
    <w:rsid w:val="25DA482A"/>
    <w:rsid w:val="25E6F95F"/>
    <w:rsid w:val="25F512BD"/>
    <w:rsid w:val="265401B6"/>
    <w:rsid w:val="26C760DA"/>
    <w:rsid w:val="26E274B8"/>
    <w:rsid w:val="26EEFF56"/>
    <w:rsid w:val="271F1793"/>
    <w:rsid w:val="272BEED7"/>
    <w:rsid w:val="27475904"/>
    <w:rsid w:val="2770E5BF"/>
    <w:rsid w:val="278AC27B"/>
    <w:rsid w:val="27A611F4"/>
    <w:rsid w:val="27A73876"/>
    <w:rsid w:val="27B55205"/>
    <w:rsid w:val="27C0A9A2"/>
    <w:rsid w:val="280BEDF7"/>
    <w:rsid w:val="282C416C"/>
    <w:rsid w:val="284C58A0"/>
    <w:rsid w:val="28560CE8"/>
    <w:rsid w:val="287790C9"/>
    <w:rsid w:val="288EDC6C"/>
    <w:rsid w:val="28B9A18A"/>
    <w:rsid w:val="28F85CF7"/>
    <w:rsid w:val="290CB620"/>
    <w:rsid w:val="2915AA44"/>
    <w:rsid w:val="29219661"/>
    <w:rsid w:val="29220F60"/>
    <w:rsid w:val="292A043F"/>
    <w:rsid w:val="29508956"/>
    <w:rsid w:val="296C870C"/>
    <w:rsid w:val="297CC055"/>
    <w:rsid w:val="2982B4A2"/>
    <w:rsid w:val="2988AA84"/>
    <w:rsid w:val="29A98F58"/>
    <w:rsid w:val="29B989E6"/>
    <w:rsid w:val="29C60E5B"/>
    <w:rsid w:val="29CAEB1C"/>
    <w:rsid w:val="29FC99F0"/>
    <w:rsid w:val="2A031820"/>
    <w:rsid w:val="2A229594"/>
    <w:rsid w:val="2A5AEB12"/>
    <w:rsid w:val="2A613A8E"/>
    <w:rsid w:val="2A6863EC"/>
    <w:rsid w:val="2A741D54"/>
    <w:rsid w:val="2A872CBF"/>
    <w:rsid w:val="2AA50C5E"/>
    <w:rsid w:val="2AADEF2C"/>
    <w:rsid w:val="2AAFEBA0"/>
    <w:rsid w:val="2AB5AC0D"/>
    <w:rsid w:val="2AC291C1"/>
    <w:rsid w:val="2AC5892F"/>
    <w:rsid w:val="2ADEF40D"/>
    <w:rsid w:val="2AE86F5D"/>
    <w:rsid w:val="2B2718B9"/>
    <w:rsid w:val="2B2E6225"/>
    <w:rsid w:val="2B320795"/>
    <w:rsid w:val="2B371F31"/>
    <w:rsid w:val="2B66BB7D"/>
    <w:rsid w:val="2B86BEFA"/>
    <w:rsid w:val="2B91B451"/>
    <w:rsid w:val="2B9898D0"/>
    <w:rsid w:val="2BD6401B"/>
    <w:rsid w:val="2BF4F1B4"/>
    <w:rsid w:val="2C16AC5C"/>
    <w:rsid w:val="2C291273"/>
    <w:rsid w:val="2C309730"/>
    <w:rsid w:val="2C589FAB"/>
    <w:rsid w:val="2C9F68EF"/>
    <w:rsid w:val="2CD6BD4C"/>
    <w:rsid w:val="2CEFF34C"/>
    <w:rsid w:val="2D2C8473"/>
    <w:rsid w:val="2D3005B0"/>
    <w:rsid w:val="2D5B7686"/>
    <w:rsid w:val="2D695AA1"/>
    <w:rsid w:val="2D7E5BFE"/>
    <w:rsid w:val="2D8615D8"/>
    <w:rsid w:val="2D928BD4"/>
    <w:rsid w:val="2DBEC9FE"/>
    <w:rsid w:val="2DC53DDC"/>
    <w:rsid w:val="2DCF73FF"/>
    <w:rsid w:val="2DE9848A"/>
    <w:rsid w:val="2DF0D522"/>
    <w:rsid w:val="2DF7730D"/>
    <w:rsid w:val="2E02B686"/>
    <w:rsid w:val="2E0F5B0B"/>
    <w:rsid w:val="2E30E2F8"/>
    <w:rsid w:val="2E5352CA"/>
    <w:rsid w:val="2E689977"/>
    <w:rsid w:val="2E6D266A"/>
    <w:rsid w:val="2E728DAD"/>
    <w:rsid w:val="2E7B2F7B"/>
    <w:rsid w:val="2E94F19E"/>
    <w:rsid w:val="2E9E5C3F"/>
    <w:rsid w:val="2EA70227"/>
    <w:rsid w:val="2EBAC1D9"/>
    <w:rsid w:val="2EFDA2AB"/>
    <w:rsid w:val="2F0AAE1F"/>
    <w:rsid w:val="2F135123"/>
    <w:rsid w:val="2F13D312"/>
    <w:rsid w:val="2F1B8975"/>
    <w:rsid w:val="2F308EDF"/>
    <w:rsid w:val="2F50147C"/>
    <w:rsid w:val="2F5FA819"/>
    <w:rsid w:val="2F6704E8"/>
    <w:rsid w:val="2F7AA4E0"/>
    <w:rsid w:val="2FA0E7D8"/>
    <w:rsid w:val="30010945"/>
    <w:rsid w:val="300E8CCD"/>
    <w:rsid w:val="303A2CA0"/>
    <w:rsid w:val="306BDB74"/>
    <w:rsid w:val="3085B2FE"/>
    <w:rsid w:val="30A7B296"/>
    <w:rsid w:val="30CA8DE6"/>
    <w:rsid w:val="30D611D9"/>
    <w:rsid w:val="30E1423E"/>
    <w:rsid w:val="30E9ACEC"/>
    <w:rsid w:val="30FADB51"/>
    <w:rsid w:val="310AFBE6"/>
    <w:rsid w:val="3126FAC7"/>
    <w:rsid w:val="313C8257"/>
    <w:rsid w:val="313CB839"/>
    <w:rsid w:val="3149DF17"/>
    <w:rsid w:val="315A0E1F"/>
    <w:rsid w:val="3189012A"/>
    <w:rsid w:val="31D12040"/>
    <w:rsid w:val="31E19E1D"/>
    <w:rsid w:val="31EEDD41"/>
    <w:rsid w:val="31F4D3EC"/>
    <w:rsid w:val="32081CA9"/>
    <w:rsid w:val="32361604"/>
    <w:rsid w:val="325B1FD0"/>
    <w:rsid w:val="329CB602"/>
    <w:rsid w:val="32A07C9C"/>
    <w:rsid w:val="32BBFC45"/>
    <w:rsid w:val="32D8889A"/>
    <w:rsid w:val="32FCCC37"/>
    <w:rsid w:val="33136955"/>
    <w:rsid w:val="331635A8"/>
    <w:rsid w:val="3340978D"/>
    <w:rsid w:val="334F632B"/>
    <w:rsid w:val="335E8143"/>
    <w:rsid w:val="336CF0A1"/>
    <w:rsid w:val="3370E96D"/>
    <w:rsid w:val="33A75B59"/>
    <w:rsid w:val="33B880A4"/>
    <w:rsid w:val="33BC8B0F"/>
    <w:rsid w:val="33BD53C0"/>
    <w:rsid w:val="33C45E07"/>
    <w:rsid w:val="33C7F163"/>
    <w:rsid w:val="33D59207"/>
    <w:rsid w:val="33D83C08"/>
    <w:rsid w:val="340AC553"/>
    <w:rsid w:val="3418671F"/>
    <w:rsid w:val="3418E300"/>
    <w:rsid w:val="342E75DE"/>
    <w:rsid w:val="34335A0F"/>
    <w:rsid w:val="3457CCA6"/>
    <w:rsid w:val="3482E278"/>
    <w:rsid w:val="34A2B204"/>
    <w:rsid w:val="34ABF4A6"/>
    <w:rsid w:val="34C8A122"/>
    <w:rsid w:val="34D148A2"/>
    <w:rsid w:val="34EF411F"/>
    <w:rsid w:val="34F56961"/>
    <w:rsid w:val="3511C2FE"/>
    <w:rsid w:val="3557C12A"/>
    <w:rsid w:val="35716268"/>
    <w:rsid w:val="35740C69"/>
    <w:rsid w:val="357629B1"/>
    <w:rsid w:val="357BD46D"/>
    <w:rsid w:val="3580429F"/>
    <w:rsid w:val="35AF2B82"/>
    <w:rsid w:val="35BD8EA2"/>
    <w:rsid w:val="35C83D5B"/>
    <w:rsid w:val="35C9DBE3"/>
    <w:rsid w:val="361DC650"/>
    <w:rsid w:val="362492E8"/>
    <w:rsid w:val="363FE2D1"/>
    <w:rsid w:val="364B0A17"/>
    <w:rsid w:val="36704AC9"/>
    <w:rsid w:val="36B2140C"/>
    <w:rsid w:val="36C5D3BE"/>
    <w:rsid w:val="36F86549"/>
    <w:rsid w:val="3702183C"/>
    <w:rsid w:val="3705B2F8"/>
    <w:rsid w:val="37130BEC"/>
    <w:rsid w:val="374AFBE3"/>
    <w:rsid w:val="3763D794"/>
    <w:rsid w:val="377349D7"/>
    <w:rsid w:val="378B88C0"/>
    <w:rsid w:val="37A8AB65"/>
    <w:rsid w:val="37B74408"/>
    <w:rsid w:val="37FB848C"/>
    <w:rsid w:val="38044428"/>
    <w:rsid w:val="385B8838"/>
    <w:rsid w:val="3876ED59"/>
    <w:rsid w:val="387EDEA0"/>
    <w:rsid w:val="38B03ABA"/>
    <w:rsid w:val="38D609E4"/>
    <w:rsid w:val="38F4BED1"/>
    <w:rsid w:val="38FB45F0"/>
    <w:rsid w:val="392C0B7A"/>
    <w:rsid w:val="3933BB94"/>
    <w:rsid w:val="394113DA"/>
    <w:rsid w:val="3954F777"/>
    <w:rsid w:val="395E9ED7"/>
    <w:rsid w:val="397EA84F"/>
    <w:rsid w:val="399A9ED4"/>
    <w:rsid w:val="39A5473F"/>
    <w:rsid w:val="39A93A2E"/>
    <w:rsid w:val="39C4A8F2"/>
    <w:rsid w:val="39D4E5B6"/>
    <w:rsid w:val="39DBA356"/>
    <w:rsid w:val="39F23259"/>
    <w:rsid w:val="3A217C85"/>
    <w:rsid w:val="3A4C0D39"/>
    <w:rsid w:val="3A8AD4F7"/>
    <w:rsid w:val="3A9C79D1"/>
    <w:rsid w:val="3AAFE743"/>
    <w:rsid w:val="3ACF8BF5"/>
    <w:rsid w:val="3AE8A2D2"/>
    <w:rsid w:val="3B14770E"/>
    <w:rsid w:val="3B233C7A"/>
    <w:rsid w:val="3B2730BC"/>
    <w:rsid w:val="3B84CCCD"/>
    <w:rsid w:val="3BD70EEB"/>
    <w:rsid w:val="3BF88572"/>
    <w:rsid w:val="3C09C5CB"/>
    <w:rsid w:val="3C3F0BD7"/>
    <w:rsid w:val="3C698B96"/>
    <w:rsid w:val="3CA8CF3E"/>
    <w:rsid w:val="3CAA196C"/>
    <w:rsid w:val="3CC2FE52"/>
    <w:rsid w:val="3CD4AF26"/>
    <w:rsid w:val="3D101AB9"/>
    <w:rsid w:val="3D2075D4"/>
    <w:rsid w:val="3D2EEEC3"/>
    <w:rsid w:val="3D46F943"/>
    <w:rsid w:val="3D6383DC"/>
    <w:rsid w:val="3D67E4D2"/>
    <w:rsid w:val="3DA653F7"/>
    <w:rsid w:val="3DC1DE41"/>
    <w:rsid w:val="3DD44B5F"/>
    <w:rsid w:val="3DD4EDC8"/>
    <w:rsid w:val="3DD9D7AE"/>
    <w:rsid w:val="3E028688"/>
    <w:rsid w:val="3E1A3C6B"/>
    <w:rsid w:val="3E45FC45"/>
    <w:rsid w:val="3E4EFF3A"/>
    <w:rsid w:val="3E4F2E31"/>
    <w:rsid w:val="3E6BC05F"/>
    <w:rsid w:val="3E7E4510"/>
    <w:rsid w:val="3E82487C"/>
    <w:rsid w:val="3ED33A27"/>
    <w:rsid w:val="3EE44C6E"/>
    <w:rsid w:val="3F1F7E5C"/>
    <w:rsid w:val="3F2E0A20"/>
    <w:rsid w:val="3F437BA1"/>
    <w:rsid w:val="3F46F45E"/>
    <w:rsid w:val="3F4CAB42"/>
    <w:rsid w:val="3F6271D3"/>
    <w:rsid w:val="3F852E8C"/>
    <w:rsid w:val="3F8A3DDE"/>
    <w:rsid w:val="3F8E0C8B"/>
    <w:rsid w:val="3FB472B7"/>
    <w:rsid w:val="3FCA54AA"/>
    <w:rsid w:val="4005F238"/>
    <w:rsid w:val="4010ADA6"/>
    <w:rsid w:val="401F1A95"/>
    <w:rsid w:val="402BE821"/>
    <w:rsid w:val="403D54F9"/>
    <w:rsid w:val="404FE155"/>
    <w:rsid w:val="40907437"/>
    <w:rsid w:val="40A5AA72"/>
    <w:rsid w:val="40BCFBD3"/>
    <w:rsid w:val="40C25CF4"/>
    <w:rsid w:val="40CB6EF4"/>
    <w:rsid w:val="40FBA78A"/>
    <w:rsid w:val="40FF9F3A"/>
    <w:rsid w:val="4120FEED"/>
    <w:rsid w:val="41239EE7"/>
    <w:rsid w:val="412F6DF7"/>
    <w:rsid w:val="4136437F"/>
    <w:rsid w:val="414AEE7D"/>
    <w:rsid w:val="415B6816"/>
    <w:rsid w:val="416474AA"/>
    <w:rsid w:val="416DD154"/>
    <w:rsid w:val="419CBD75"/>
    <w:rsid w:val="41BB4C46"/>
    <w:rsid w:val="41C36CB1"/>
    <w:rsid w:val="41D3DD2B"/>
    <w:rsid w:val="41D7D9D4"/>
    <w:rsid w:val="41FCB439"/>
    <w:rsid w:val="41FFCCB0"/>
    <w:rsid w:val="42144B2B"/>
    <w:rsid w:val="42258913"/>
    <w:rsid w:val="42483694"/>
    <w:rsid w:val="42582985"/>
    <w:rsid w:val="42612FFA"/>
    <w:rsid w:val="42BEE462"/>
    <w:rsid w:val="42C1757D"/>
    <w:rsid w:val="42D7D9EE"/>
    <w:rsid w:val="42F17834"/>
    <w:rsid w:val="43400F9B"/>
    <w:rsid w:val="4343F0AA"/>
    <w:rsid w:val="43580E9B"/>
    <w:rsid w:val="43A456C6"/>
    <w:rsid w:val="43AAB0B5"/>
    <w:rsid w:val="43ACD0D0"/>
    <w:rsid w:val="43CB4923"/>
    <w:rsid w:val="43DE568C"/>
    <w:rsid w:val="43E7905D"/>
    <w:rsid w:val="4451CCDF"/>
    <w:rsid w:val="448A7CC5"/>
    <w:rsid w:val="448F826F"/>
    <w:rsid w:val="44BE6FB5"/>
    <w:rsid w:val="44CA830D"/>
    <w:rsid w:val="44CEB4A2"/>
    <w:rsid w:val="44DA9AE1"/>
    <w:rsid w:val="44E5D323"/>
    <w:rsid w:val="4506E0C7"/>
    <w:rsid w:val="4509200D"/>
    <w:rsid w:val="452711E7"/>
    <w:rsid w:val="457BCFA3"/>
    <w:rsid w:val="458D2840"/>
    <w:rsid w:val="45DE6125"/>
    <w:rsid w:val="45F05169"/>
    <w:rsid w:val="45F2DBF3"/>
    <w:rsid w:val="4601A9B2"/>
    <w:rsid w:val="461EE324"/>
    <w:rsid w:val="462B52D0"/>
    <w:rsid w:val="46350474"/>
    <w:rsid w:val="4637E5CD"/>
    <w:rsid w:val="4650ECC8"/>
    <w:rsid w:val="465DA28F"/>
    <w:rsid w:val="4666B815"/>
    <w:rsid w:val="466ACD04"/>
    <w:rsid w:val="466C92CD"/>
    <w:rsid w:val="4672D67B"/>
    <w:rsid w:val="46C77F74"/>
    <w:rsid w:val="46CABCB1"/>
    <w:rsid w:val="46D87D65"/>
    <w:rsid w:val="46DBF788"/>
    <w:rsid w:val="46FFB5BB"/>
    <w:rsid w:val="4716AB26"/>
    <w:rsid w:val="471E247F"/>
    <w:rsid w:val="476281C7"/>
    <w:rsid w:val="476D65AA"/>
    <w:rsid w:val="47805B42"/>
    <w:rsid w:val="47821F0C"/>
    <w:rsid w:val="478E6A4B"/>
    <w:rsid w:val="47BF9ABD"/>
    <w:rsid w:val="47EAFEBD"/>
    <w:rsid w:val="48157390"/>
    <w:rsid w:val="484675F1"/>
    <w:rsid w:val="48491964"/>
    <w:rsid w:val="484F7C4C"/>
    <w:rsid w:val="484FD89C"/>
    <w:rsid w:val="48692C1F"/>
    <w:rsid w:val="486BF5BD"/>
    <w:rsid w:val="486ED80F"/>
    <w:rsid w:val="4889E5A3"/>
    <w:rsid w:val="48A4A266"/>
    <w:rsid w:val="48A9DEFB"/>
    <w:rsid w:val="48EC6A4B"/>
    <w:rsid w:val="48F29E32"/>
    <w:rsid w:val="48F9A7C4"/>
    <w:rsid w:val="4919BCB0"/>
    <w:rsid w:val="49267439"/>
    <w:rsid w:val="4944BEF7"/>
    <w:rsid w:val="494EDD25"/>
    <w:rsid w:val="496048B5"/>
    <w:rsid w:val="49664FEF"/>
    <w:rsid w:val="49881774"/>
    <w:rsid w:val="49910A8F"/>
    <w:rsid w:val="49CEEDF1"/>
    <w:rsid w:val="49F6F5CA"/>
    <w:rsid w:val="49FFD898"/>
    <w:rsid w:val="4A0B4FF1"/>
    <w:rsid w:val="4A0E01FF"/>
    <w:rsid w:val="4A10B695"/>
    <w:rsid w:val="4A12CC1B"/>
    <w:rsid w:val="4A17AA6E"/>
    <w:rsid w:val="4A18C092"/>
    <w:rsid w:val="4A18F92E"/>
    <w:rsid w:val="4A1B85D0"/>
    <w:rsid w:val="4A7492B7"/>
    <w:rsid w:val="4A77071C"/>
    <w:rsid w:val="4A89A8E0"/>
    <w:rsid w:val="4A8B9BF2"/>
    <w:rsid w:val="4AB998E4"/>
    <w:rsid w:val="4AC60B0D"/>
    <w:rsid w:val="4AE3BEF4"/>
    <w:rsid w:val="4AEA53BD"/>
    <w:rsid w:val="4AF9BE49"/>
    <w:rsid w:val="4B3D5879"/>
    <w:rsid w:val="4B45BEC7"/>
    <w:rsid w:val="4B527209"/>
    <w:rsid w:val="4B58AEC4"/>
    <w:rsid w:val="4B6B6C75"/>
    <w:rsid w:val="4B78E2E4"/>
    <w:rsid w:val="4B808282"/>
    <w:rsid w:val="4B8A6E22"/>
    <w:rsid w:val="4B8D36E1"/>
    <w:rsid w:val="4B9894D2"/>
    <w:rsid w:val="4BAC86F6"/>
    <w:rsid w:val="4BB99D8A"/>
    <w:rsid w:val="4BC04A55"/>
    <w:rsid w:val="4BC7E310"/>
    <w:rsid w:val="4BDA9ECF"/>
    <w:rsid w:val="4BE4B549"/>
    <w:rsid w:val="4BEA32E4"/>
    <w:rsid w:val="4BEF5191"/>
    <w:rsid w:val="4C12D77D"/>
    <w:rsid w:val="4C31344C"/>
    <w:rsid w:val="4C48B311"/>
    <w:rsid w:val="4C650F97"/>
    <w:rsid w:val="4C6A90ED"/>
    <w:rsid w:val="4C79CD62"/>
    <w:rsid w:val="4C965398"/>
    <w:rsid w:val="4CA06636"/>
    <w:rsid w:val="4CA73DC2"/>
    <w:rsid w:val="4CDF83FF"/>
    <w:rsid w:val="4D290742"/>
    <w:rsid w:val="4D3456A8"/>
    <w:rsid w:val="4D39FE35"/>
    <w:rsid w:val="4D3D0D20"/>
    <w:rsid w:val="4D41A454"/>
    <w:rsid w:val="4D47E46B"/>
    <w:rsid w:val="4D50908A"/>
    <w:rsid w:val="4D77083D"/>
    <w:rsid w:val="4D8BD5B5"/>
    <w:rsid w:val="4D9A859D"/>
    <w:rsid w:val="4DB412A1"/>
    <w:rsid w:val="4DF4C8A2"/>
    <w:rsid w:val="4DF57448"/>
    <w:rsid w:val="4DFD77A9"/>
    <w:rsid w:val="4E0DC875"/>
    <w:rsid w:val="4E315F0B"/>
    <w:rsid w:val="4E322FE0"/>
    <w:rsid w:val="4E4CB903"/>
    <w:rsid w:val="4E69D0D9"/>
    <w:rsid w:val="4E81E429"/>
    <w:rsid w:val="4E8FF19D"/>
    <w:rsid w:val="4E927E5B"/>
    <w:rsid w:val="4E996DFE"/>
    <w:rsid w:val="4E9BEC5B"/>
    <w:rsid w:val="4EAB5E42"/>
    <w:rsid w:val="4EB191FD"/>
    <w:rsid w:val="4EDB9F0F"/>
    <w:rsid w:val="4EEAAED7"/>
    <w:rsid w:val="4EF1F601"/>
    <w:rsid w:val="4EFD30FB"/>
    <w:rsid w:val="4F0BF9A1"/>
    <w:rsid w:val="4F2C0DD8"/>
    <w:rsid w:val="4F45D8CB"/>
    <w:rsid w:val="4F8053D3"/>
    <w:rsid w:val="4F826839"/>
    <w:rsid w:val="4F86F2DD"/>
    <w:rsid w:val="4F938A3E"/>
    <w:rsid w:val="4FD0F8F0"/>
    <w:rsid w:val="4FE953FB"/>
    <w:rsid w:val="4FEBF1AB"/>
    <w:rsid w:val="4FEE4BDB"/>
    <w:rsid w:val="4FFE8A93"/>
    <w:rsid w:val="500F39DB"/>
    <w:rsid w:val="5014CC26"/>
    <w:rsid w:val="50529259"/>
    <w:rsid w:val="508C0B5E"/>
    <w:rsid w:val="508D8017"/>
    <w:rsid w:val="50A6EE4A"/>
    <w:rsid w:val="50BFF389"/>
    <w:rsid w:val="50C2F9F1"/>
    <w:rsid w:val="50F33285"/>
    <w:rsid w:val="5111107B"/>
    <w:rsid w:val="5112C773"/>
    <w:rsid w:val="5116F8DB"/>
    <w:rsid w:val="515D1DBF"/>
    <w:rsid w:val="515D7464"/>
    <w:rsid w:val="517F90E5"/>
    <w:rsid w:val="51940F4D"/>
    <w:rsid w:val="51976B0B"/>
    <w:rsid w:val="519D539E"/>
    <w:rsid w:val="51A89DEB"/>
    <w:rsid w:val="51BF0649"/>
    <w:rsid w:val="51D6F158"/>
    <w:rsid w:val="51EB1399"/>
    <w:rsid w:val="520F552D"/>
    <w:rsid w:val="5217FBEB"/>
    <w:rsid w:val="522AE5AA"/>
    <w:rsid w:val="52426862"/>
    <w:rsid w:val="525639C6"/>
    <w:rsid w:val="52679A76"/>
    <w:rsid w:val="526E69C5"/>
    <w:rsid w:val="5279345F"/>
    <w:rsid w:val="5280581B"/>
    <w:rsid w:val="52AB063D"/>
    <w:rsid w:val="52BA9E31"/>
    <w:rsid w:val="52BDAB1F"/>
    <w:rsid w:val="52BF588C"/>
    <w:rsid w:val="52D2E2FE"/>
    <w:rsid w:val="52D44A3C"/>
    <w:rsid w:val="52E3BE9D"/>
    <w:rsid w:val="52FD7ABF"/>
    <w:rsid w:val="53097D48"/>
    <w:rsid w:val="531C5BF3"/>
    <w:rsid w:val="53340EFE"/>
    <w:rsid w:val="535E0E11"/>
    <w:rsid w:val="5364D2F3"/>
    <w:rsid w:val="5368EBE8"/>
    <w:rsid w:val="5374814D"/>
    <w:rsid w:val="538A331B"/>
    <w:rsid w:val="539027AE"/>
    <w:rsid w:val="53915549"/>
    <w:rsid w:val="539848C6"/>
    <w:rsid w:val="53A08604"/>
    <w:rsid w:val="53AEA864"/>
    <w:rsid w:val="53B13D05"/>
    <w:rsid w:val="53F47CE1"/>
    <w:rsid w:val="5402E418"/>
    <w:rsid w:val="54055040"/>
    <w:rsid w:val="5419DC40"/>
    <w:rsid w:val="5423403F"/>
    <w:rsid w:val="54455146"/>
    <w:rsid w:val="544B9362"/>
    <w:rsid w:val="545E137E"/>
    <w:rsid w:val="546826A1"/>
    <w:rsid w:val="54BB9B52"/>
    <w:rsid w:val="54CB1262"/>
    <w:rsid w:val="54CFDF5F"/>
    <w:rsid w:val="5505B1AD"/>
    <w:rsid w:val="553C78D0"/>
    <w:rsid w:val="5562866C"/>
    <w:rsid w:val="55734D9F"/>
    <w:rsid w:val="557B3491"/>
    <w:rsid w:val="55CDD1E0"/>
    <w:rsid w:val="55CE481E"/>
    <w:rsid w:val="56168D0C"/>
    <w:rsid w:val="5628D162"/>
    <w:rsid w:val="56769AD5"/>
    <w:rsid w:val="5684C182"/>
    <w:rsid w:val="5690E3D5"/>
    <w:rsid w:val="56CBD985"/>
    <w:rsid w:val="56D50E4F"/>
    <w:rsid w:val="56E52E70"/>
    <w:rsid w:val="56EF0CDC"/>
    <w:rsid w:val="57371FBD"/>
    <w:rsid w:val="573B1C52"/>
    <w:rsid w:val="573F2EBC"/>
    <w:rsid w:val="577F1722"/>
    <w:rsid w:val="577F1A79"/>
    <w:rsid w:val="5781235D"/>
    <w:rsid w:val="5788329D"/>
    <w:rsid w:val="579E9942"/>
    <w:rsid w:val="57BE1A1E"/>
    <w:rsid w:val="57C4DEC2"/>
    <w:rsid w:val="57D71CF9"/>
    <w:rsid w:val="57D84151"/>
    <w:rsid w:val="585978EE"/>
    <w:rsid w:val="5870DEB0"/>
    <w:rsid w:val="5873F727"/>
    <w:rsid w:val="587988B8"/>
    <w:rsid w:val="587F222D"/>
    <w:rsid w:val="58B1DD11"/>
    <w:rsid w:val="58D2F01E"/>
    <w:rsid w:val="58F9071F"/>
    <w:rsid w:val="59046D8C"/>
    <w:rsid w:val="5909A26E"/>
    <w:rsid w:val="59360917"/>
    <w:rsid w:val="597073CF"/>
    <w:rsid w:val="5985C0CA"/>
    <w:rsid w:val="59AAB340"/>
    <w:rsid w:val="59C2C31B"/>
    <w:rsid w:val="59D13F1B"/>
    <w:rsid w:val="59D922D0"/>
    <w:rsid w:val="5A04C18B"/>
    <w:rsid w:val="5A15FC62"/>
    <w:rsid w:val="5A432DAE"/>
    <w:rsid w:val="5A4B5DF0"/>
    <w:rsid w:val="5A829F38"/>
    <w:rsid w:val="5AAE1A4C"/>
    <w:rsid w:val="5AC0073F"/>
    <w:rsid w:val="5AF4236C"/>
    <w:rsid w:val="5AF77D6B"/>
    <w:rsid w:val="5B21912B"/>
    <w:rsid w:val="5B27B3E6"/>
    <w:rsid w:val="5B4DB986"/>
    <w:rsid w:val="5B67177F"/>
    <w:rsid w:val="5B8F50E3"/>
    <w:rsid w:val="5BB9BA49"/>
    <w:rsid w:val="5BEA7CA9"/>
    <w:rsid w:val="5C400FF9"/>
    <w:rsid w:val="5C4F59D6"/>
    <w:rsid w:val="5C5387BB"/>
    <w:rsid w:val="5C648D65"/>
    <w:rsid w:val="5C724FCB"/>
    <w:rsid w:val="5C8FF3CD"/>
    <w:rsid w:val="5C918B41"/>
    <w:rsid w:val="5C9978C7"/>
    <w:rsid w:val="5CB8CE45"/>
    <w:rsid w:val="5CE3FA41"/>
    <w:rsid w:val="5CE989E7"/>
    <w:rsid w:val="5D0E3FD9"/>
    <w:rsid w:val="5D1E78B3"/>
    <w:rsid w:val="5D31ABCA"/>
    <w:rsid w:val="5D3C624D"/>
    <w:rsid w:val="5D444FD3"/>
    <w:rsid w:val="5D4B445F"/>
    <w:rsid w:val="5D4CF9DB"/>
    <w:rsid w:val="5D5A8910"/>
    <w:rsid w:val="5D7CFBAD"/>
    <w:rsid w:val="5DA58A1B"/>
    <w:rsid w:val="5DBE3FDD"/>
    <w:rsid w:val="5DE33CB1"/>
    <w:rsid w:val="5E0294C2"/>
    <w:rsid w:val="5E04A96D"/>
    <w:rsid w:val="5E17CE9D"/>
    <w:rsid w:val="5E43E4F2"/>
    <w:rsid w:val="5E920293"/>
    <w:rsid w:val="5E9FD10C"/>
    <w:rsid w:val="5EE371C6"/>
    <w:rsid w:val="5EE96D85"/>
    <w:rsid w:val="5EEB9D0D"/>
    <w:rsid w:val="5EF04055"/>
    <w:rsid w:val="5EF54FA7"/>
    <w:rsid w:val="5EF67EF3"/>
    <w:rsid w:val="5F1A2FE5"/>
    <w:rsid w:val="5F221D6B"/>
    <w:rsid w:val="5F26BC99"/>
    <w:rsid w:val="5F2E1F57"/>
    <w:rsid w:val="5F4231A2"/>
    <w:rsid w:val="5F55DCDA"/>
    <w:rsid w:val="5F659D0D"/>
    <w:rsid w:val="5F65B79B"/>
    <w:rsid w:val="5F757374"/>
    <w:rsid w:val="5FC3079C"/>
    <w:rsid w:val="5FC93E0E"/>
    <w:rsid w:val="5FDBD9F1"/>
    <w:rsid w:val="5FF15570"/>
    <w:rsid w:val="6030CB71"/>
    <w:rsid w:val="60316388"/>
    <w:rsid w:val="6046F382"/>
    <w:rsid w:val="607F090C"/>
    <w:rsid w:val="60853DE6"/>
    <w:rsid w:val="60C8629C"/>
    <w:rsid w:val="60D0C3C1"/>
    <w:rsid w:val="60D8CA99"/>
    <w:rsid w:val="60FC3999"/>
    <w:rsid w:val="60FF55E9"/>
    <w:rsid w:val="610D9E65"/>
    <w:rsid w:val="61194536"/>
    <w:rsid w:val="611C8533"/>
    <w:rsid w:val="61335F2B"/>
    <w:rsid w:val="6143C431"/>
    <w:rsid w:val="615298AB"/>
    <w:rsid w:val="6179B5F0"/>
    <w:rsid w:val="61EB5E27"/>
    <w:rsid w:val="62009755"/>
    <w:rsid w:val="620235DD"/>
    <w:rsid w:val="622018FF"/>
    <w:rsid w:val="623B472B"/>
    <w:rsid w:val="62404A7B"/>
    <w:rsid w:val="625CECE2"/>
    <w:rsid w:val="6265C019"/>
    <w:rsid w:val="626CBC2B"/>
    <w:rsid w:val="62CD952D"/>
    <w:rsid w:val="62EA6E06"/>
    <w:rsid w:val="630F688F"/>
    <w:rsid w:val="6313D0BB"/>
    <w:rsid w:val="631747A1"/>
    <w:rsid w:val="63360226"/>
    <w:rsid w:val="63499885"/>
    <w:rsid w:val="638180A8"/>
    <w:rsid w:val="63C3B178"/>
    <w:rsid w:val="63DF3201"/>
    <w:rsid w:val="642B634B"/>
    <w:rsid w:val="646AFFED"/>
    <w:rsid w:val="649C9D26"/>
    <w:rsid w:val="64BEDDE5"/>
    <w:rsid w:val="64FD2F82"/>
    <w:rsid w:val="650B6A0F"/>
    <w:rsid w:val="6540C5AB"/>
    <w:rsid w:val="657B0262"/>
    <w:rsid w:val="65915EEF"/>
    <w:rsid w:val="65B960AC"/>
    <w:rsid w:val="65BA4C6E"/>
    <w:rsid w:val="65D42D30"/>
    <w:rsid w:val="65EE90BB"/>
    <w:rsid w:val="65FFC0FA"/>
    <w:rsid w:val="660DA6A7"/>
    <w:rsid w:val="661968E0"/>
    <w:rsid w:val="66250747"/>
    <w:rsid w:val="664B17B4"/>
    <w:rsid w:val="666096F4"/>
    <w:rsid w:val="667C7942"/>
    <w:rsid w:val="6689C110"/>
    <w:rsid w:val="6691DF01"/>
    <w:rsid w:val="66C8D4F2"/>
    <w:rsid w:val="66DAE2A7"/>
    <w:rsid w:val="66DCBD04"/>
    <w:rsid w:val="66FC6CF0"/>
    <w:rsid w:val="670190D8"/>
    <w:rsid w:val="671BF479"/>
    <w:rsid w:val="6741E40A"/>
    <w:rsid w:val="6747F9E3"/>
    <w:rsid w:val="674C76F9"/>
    <w:rsid w:val="6778F2D2"/>
    <w:rsid w:val="678ABDB0"/>
    <w:rsid w:val="67AAA4A3"/>
    <w:rsid w:val="681C0804"/>
    <w:rsid w:val="681D58C3"/>
    <w:rsid w:val="682AA672"/>
    <w:rsid w:val="68310088"/>
    <w:rsid w:val="684B3CAB"/>
    <w:rsid w:val="686FD8D9"/>
    <w:rsid w:val="6878666D"/>
    <w:rsid w:val="687F181B"/>
    <w:rsid w:val="68983D51"/>
    <w:rsid w:val="689D6139"/>
    <w:rsid w:val="68A02D03"/>
    <w:rsid w:val="68D2BD82"/>
    <w:rsid w:val="691A6BC4"/>
    <w:rsid w:val="692732DE"/>
    <w:rsid w:val="69310EA4"/>
    <w:rsid w:val="6931B1BB"/>
    <w:rsid w:val="6936F82E"/>
    <w:rsid w:val="693E7110"/>
    <w:rsid w:val="69499C32"/>
    <w:rsid w:val="6959C4BF"/>
    <w:rsid w:val="69929E15"/>
    <w:rsid w:val="69AFE57C"/>
    <w:rsid w:val="69B2C0D9"/>
    <w:rsid w:val="69C926A0"/>
    <w:rsid w:val="69C95F3C"/>
    <w:rsid w:val="6A038A37"/>
    <w:rsid w:val="6A1436CE"/>
    <w:rsid w:val="6A317DBC"/>
    <w:rsid w:val="6A4964D6"/>
    <w:rsid w:val="6A5493BB"/>
    <w:rsid w:val="6A926A65"/>
    <w:rsid w:val="6A9FB0CD"/>
    <w:rsid w:val="6AC21026"/>
    <w:rsid w:val="6ADBB9A0"/>
    <w:rsid w:val="6ADD5157"/>
    <w:rsid w:val="6B56B980"/>
    <w:rsid w:val="6B5EAC78"/>
    <w:rsid w:val="6B655024"/>
    <w:rsid w:val="6B68CF06"/>
    <w:rsid w:val="6B7100B3"/>
    <w:rsid w:val="6B7DE946"/>
    <w:rsid w:val="6B87E312"/>
    <w:rsid w:val="6BD045E1"/>
    <w:rsid w:val="6C19C1F9"/>
    <w:rsid w:val="6C3B3378"/>
    <w:rsid w:val="6C4C2436"/>
    <w:rsid w:val="6C54559B"/>
    <w:rsid w:val="6C5DD23F"/>
    <w:rsid w:val="6C65B191"/>
    <w:rsid w:val="6C6E747B"/>
    <w:rsid w:val="6C80D365"/>
    <w:rsid w:val="6CA18AA4"/>
    <w:rsid w:val="6CB6B01B"/>
    <w:rsid w:val="6CBE4392"/>
    <w:rsid w:val="6CE96481"/>
    <w:rsid w:val="6D219B70"/>
    <w:rsid w:val="6D834877"/>
    <w:rsid w:val="6D853AD9"/>
    <w:rsid w:val="6D9C70D4"/>
    <w:rsid w:val="6DA457C6"/>
    <w:rsid w:val="6E17F97A"/>
    <w:rsid w:val="6E1A8EB2"/>
    <w:rsid w:val="6E350E33"/>
    <w:rsid w:val="6E3E6C00"/>
    <w:rsid w:val="6E4AA400"/>
    <w:rsid w:val="6E4B6CF2"/>
    <w:rsid w:val="6E57C322"/>
    <w:rsid w:val="6E6D20BA"/>
    <w:rsid w:val="6E8E99C9"/>
    <w:rsid w:val="6EA9ABDC"/>
    <w:rsid w:val="6EB3C922"/>
    <w:rsid w:val="6EBAA1A7"/>
    <w:rsid w:val="6EDAC12F"/>
    <w:rsid w:val="6F113D25"/>
    <w:rsid w:val="6F19B920"/>
    <w:rsid w:val="6F21CA76"/>
    <w:rsid w:val="6F5BED5A"/>
    <w:rsid w:val="6F63A80F"/>
    <w:rsid w:val="6FA94A73"/>
    <w:rsid w:val="6FA9D506"/>
    <w:rsid w:val="6FCD034B"/>
    <w:rsid w:val="6FDF2211"/>
    <w:rsid w:val="6FE2196B"/>
    <w:rsid w:val="6FE73D53"/>
    <w:rsid w:val="6FF9EB41"/>
    <w:rsid w:val="702FF5A0"/>
    <w:rsid w:val="703CA02A"/>
    <w:rsid w:val="70686F1B"/>
    <w:rsid w:val="708735FD"/>
    <w:rsid w:val="708FBA9F"/>
    <w:rsid w:val="7092145F"/>
    <w:rsid w:val="709E2303"/>
    <w:rsid w:val="70AB7B99"/>
    <w:rsid w:val="70C2D6BF"/>
    <w:rsid w:val="70D4BAF9"/>
    <w:rsid w:val="70D5DC5E"/>
    <w:rsid w:val="70ED97C3"/>
    <w:rsid w:val="70F29034"/>
    <w:rsid w:val="7110FB60"/>
    <w:rsid w:val="7138EEC3"/>
    <w:rsid w:val="71848F13"/>
    <w:rsid w:val="71919637"/>
    <w:rsid w:val="71C719DA"/>
    <w:rsid w:val="71DC7F2E"/>
    <w:rsid w:val="71E09ECB"/>
    <w:rsid w:val="71EB69E4"/>
    <w:rsid w:val="721C3BCD"/>
    <w:rsid w:val="7228A050"/>
    <w:rsid w:val="722FE025"/>
    <w:rsid w:val="724B01B9"/>
    <w:rsid w:val="727616D4"/>
    <w:rsid w:val="72896824"/>
    <w:rsid w:val="729E491B"/>
    <w:rsid w:val="72B6AD3D"/>
    <w:rsid w:val="72CBAE9A"/>
    <w:rsid w:val="72CE3AA0"/>
    <w:rsid w:val="72D8B8D5"/>
    <w:rsid w:val="731BD80F"/>
    <w:rsid w:val="731EDE15"/>
    <w:rsid w:val="73318C03"/>
    <w:rsid w:val="734C841F"/>
    <w:rsid w:val="737D1CFF"/>
    <w:rsid w:val="739CEC9C"/>
    <w:rsid w:val="73AF59BA"/>
    <w:rsid w:val="73C0CEA3"/>
    <w:rsid w:val="73CCC32A"/>
    <w:rsid w:val="73D19675"/>
    <w:rsid w:val="73D4BB1E"/>
    <w:rsid w:val="73F289FB"/>
    <w:rsid w:val="73FD0998"/>
    <w:rsid w:val="741D8C2E"/>
    <w:rsid w:val="745D8150"/>
    <w:rsid w:val="745DA4FA"/>
    <w:rsid w:val="74708F85"/>
    <w:rsid w:val="7476E677"/>
    <w:rsid w:val="74795D1E"/>
    <w:rsid w:val="749B9FBA"/>
    <w:rsid w:val="74A44FB7"/>
    <w:rsid w:val="74ACA7C0"/>
    <w:rsid w:val="74B021E3"/>
    <w:rsid w:val="74B0FBF8"/>
    <w:rsid w:val="74B29334"/>
    <w:rsid w:val="74BAAE76"/>
    <w:rsid w:val="74DFC3F4"/>
    <w:rsid w:val="74E55C4C"/>
    <w:rsid w:val="753509A2"/>
    <w:rsid w:val="754EAFCE"/>
    <w:rsid w:val="754F68A6"/>
    <w:rsid w:val="7557E7EF"/>
    <w:rsid w:val="756294A6"/>
    <w:rsid w:val="7568185F"/>
    <w:rsid w:val="75697A1E"/>
    <w:rsid w:val="7592F98A"/>
    <w:rsid w:val="759692C7"/>
    <w:rsid w:val="7598D9F9"/>
    <w:rsid w:val="75AD421D"/>
    <w:rsid w:val="75BA024F"/>
    <w:rsid w:val="75C108E6"/>
    <w:rsid w:val="75DF69A5"/>
    <w:rsid w:val="7636FF88"/>
    <w:rsid w:val="7654E763"/>
    <w:rsid w:val="7668C065"/>
    <w:rsid w:val="766E77E8"/>
    <w:rsid w:val="76811E79"/>
    <w:rsid w:val="7684E91F"/>
    <w:rsid w:val="768EE950"/>
    <w:rsid w:val="76A5979E"/>
    <w:rsid w:val="76BE32E2"/>
    <w:rsid w:val="76E0B4B6"/>
    <w:rsid w:val="76E42319"/>
    <w:rsid w:val="76FA6F06"/>
    <w:rsid w:val="770463EC"/>
    <w:rsid w:val="771E72DC"/>
    <w:rsid w:val="772616C4"/>
    <w:rsid w:val="777052FD"/>
    <w:rsid w:val="7779F4A8"/>
    <w:rsid w:val="778BBA47"/>
    <w:rsid w:val="7790CB55"/>
    <w:rsid w:val="77918647"/>
    <w:rsid w:val="77C0B1FF"/>
    <w:rsid w:val="77C9E2A2"/>
    <w:rsid w:val="77FD70DF"/>
    <w:rsid w:val="7843093F"/>
    <w:rsid w:val="784F83BB"/>
    <w:rsid w:val="7856EB33"/>
    <w:rsid w:val="78783B26"/>
    <w:rsid w:val="787FE351"/>
    <w:rsid w:val="789538BE"/>
    <w:rsid w:val="789A3568"/>
    <w:rsid w:val="789C272B"/>
    <w:rsid w:val="78A0B1BD"/>
    <w:rsid w:val="78AE611B"/>
    <w:rsid w:val="78F4ADF5"/>
    <w:rsid w:val="78FD59D5"/>
    <w:rsid w:val="79124881"/>
    <w:rsid w:val="793C4D34"/>
    <w:rsid w:val="798925D3"/>
    <w:rsid w:val="7997EA73"/>
    <w:rsid w:val="79B43949"/>
    <w:rsid w:val="79C37BE2"/>
    <w:rsid w:val="79D9736F"/>
    <w:rsid w:val="79E06573"/>
    <w:rsid w:val="7A1A0EF8"/>
    <w:rsid w:val="7A340453"/>
    <w:rsid w:val="7A42BBFD"/>
    <w:rsid w:val="7A8E941A"/>
    <w:rsid w:val="7A958DD1"/>
    <w:rsid w:val="7B6DFC20"/>
    <w:rsid w:val="7B750A57"/>
    <w:rsid w:val="7B840C9C"/>
    <w:rsid w:val="7B9B2906"/>
    <w:rsid w:val="7BA3F470"/>
    <w:rsid w:val="7BB2C03E"/>
    <w:rsid w:val="7BBE7200"/>
    <w:rsid w:val="7BC79448"/>
    <w:rsid w:val="7BCC3637"/>
    <w:rsid w:val="7BD7C23A"/>
    <w:rsid w:val="7BE4716D"/>
    <w:rsid w:val="7BFA0ACC"/>
    <w:rsid w:val="7C0582D2"/>
    <w:rsid w:val="7C156DB3"/>
    <w:rsid w:val="7C87D003"/>
    <w:rsid w:val="7C942322"/>
    <w:rsid w:val="7CD8B259"/>
    <w:rsid w:val="7CD8DB5C"/>
    <w:rsid w:val="7CE023FC"/>
    <w:rsid w:val="7D06138D"/>
    <w:rsid w:val="7D09CC81"/>
    <w:rsid w:val="7D111431"/>
    <w:rsid w:val="7D13DD5D"/>
    <w:rsid w:val="7D15673A"/>
    <w:rsid w:val="7D17F5A9"/>
    <w:rsid w:val="7D42CF1F"/>
    <w:rsid w:val="7D5FC432"/>
    <w:rsid w:val="7D66803B"/>
    <w:rsid w:val="7D79F223"/>
    <w:rsid w:val="7D887CDB"/>
    <w:rsid w:val="7D924904"/>
    <w:rsid w:val="7D93B3E1"/>
    <w:rsid w:val="7D95DB2D"/>
    <w:rsid w:val="7D9EC0DC"/>
    <w:rsid w:val="7DBBEFE3"/>
    <w:rsid w:val="7DCFA025"/>
    <w:rsid w:val="7DDCB488"/>
    <w:rsid w:val="7DF1DEE5"/>
    <w:rsid w:val="7DFA2042"/>
    <w:rsid w:val="7E00C7CB"/>
    <w:rsid w:val="7E0ECF65"/>
    <w:rsid w:val="7E37ECDD"/>
    <w:rsid w:val="7E4E3D7E"/>
    <w:rsid w:val="7E636067"/>
    <w:rsid w:val="7E682974"/>
    <w:rsid w:val="7E7BF45D"/>
    <w:rsid w:val="7EB7674C"/>
    <w:rsid w:val="7EEA6F48"/>
    <w:rsid w:val="7EEE6DF2"/>
    <w:rsid w:val="7EFB9493"/>
    <w:rsid w:val="7F02049C"/>
    <w:rsid w:val="7F1142F8"/>
    <w:rsid w:val="7F244CB0"/>
    <w:rsid w:val="7F24D03F"/>
    <w:rsid w:val="7F2F8442"/>
    <w:rsid w:val="7F31AB8E"/>
    <w:rsid w:val="7F37076A"/>
    <w:rsid w:val="7F3B902A"/>
    <w:rsid w:val="7F54FCF1"/>
    <w:rsid w:val="7F55CA03"/>
    <w:rsid w:val="7F67C3EE"/>
    <w:rsid w:val="7FA64868"/>
    <w:rsid w:val="7FC97C72"/>
    <w:rsid w:val="7FCBC3E4"/>
    <w:rsid w:val="7FE66537"/>
    <w:rsid w:val="7FE702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0BB5"/>
  <w15:chartTrackingRefBased/>
  <w15:docId w15:val="{92DCC125-7E47-864C-9FD6-D1A16D5D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81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819"/>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81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819"/>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81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81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81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81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81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0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8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8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8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81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81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8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81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4595"/>
    <w:pPr>
      <w:ind w:left="720"/>
      <w:contextualSpacing/>
    </w:pPr>
  </w:style>
  <w:style w:type="paragraph" w:customStyle="1" w:styleId="paragraph">
    <w:name w:val="paragraph"/>
    <w:basedOn w:val="Normal"/>
    <w:rsid w:val="00D33C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D33C41"/>
  </w:style>
  <w:style w:type="paragraph" w:styleId="Header">
    <w:name w:val="header"/>
    <w:basedOn w:val="Normal"/>
    <w:link w:val="HeaderChar"/>
    <w:uiPriority w:val="99"/>
    <w:unhideWhenUsed/>
    <w:rsid w:val="00836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50C"/>
  </w:style>
  <w:style w:type="paragraph" w:styleId="Footer">
    <w:name w:val="footer"/>
    <w:basedOn w:val="Normal"/>
    <w:link w:val="FooterChar"/>
    <w:uiPriority w:val="99"/>
    <w:unhideWhenUsed/>
    <w:rsid w:val="00836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50C"/>
  </w:style>
  <w:style w:type="character" w:styleId="Mention">
    <w:name w:val="Mention"/>
    <w:basedOn w:val="DefaultParagraphFont"/>
    <w:uiPriority w:val="99"/>
    <w:unhideWhenUsed/>
    <w:rsid w:val="0083650C"/>
    <w:rPr>
      <w:color w:val="2B579A"/>
      <w:shd w:val="clear" w:color="auto" w:fill="E6E6E6"/>
    </w:rPr>
  </w:style>
  <w:style w:type="table" w:styleId="TableGrid">
    <w:name w:val="Table Grid"/>
    <w:basedOn w:val="TableNormal"/>
    <w:uiPriority w:val="59"/>
    <w:rsid w:val="008365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3650C"/>
    <w:rPr>
      <w:color w:val="0563C1" w:themeColor="hyperlink"/>
      <w:u w:val="single"/>
    </w:rPr>
  </w:style>
  <w:style w:type="character" w:styleId="FootnoteReference">
    <w:name w:val="footnote reference"/>
    <w:basedOn w:val="DefaultParagraphFont"/>
    <w:uiPriority w:val="99"/>
    <w:semiHidden/>
    <w:unhideWhenUsed/>
    <w:rsid w:val="0083650C"/>
    <w:rPr>
      <w:vertAlign w:val="superscript"/>
    </w:rPr>
  </w:style>
  <w:style w:type="character" w:customStyle="1" w:styleId="FootnoteTextChar">
    <w:name w:val="Footnote Text Char"/>
    <w:basedOn w:val="DefaultParagraphFont"/>
    <w:link w:val="FootnoteText"/>
    <w:uiPriority w:val="99"/>
    <w:semiHidden/>
    <w:rsid w:val="0083650C"/>
    <w:rPr>
      <w:sz w:val="20"/>
      <w:szCs w:val="20"/>
    </w:rPr>
  </w:style>
  <w:style w:type="paragraph" w:styleId="FootnoteText">
    <w:name w:val="footnote text"/>
    <w:basedOn w:val="Normal"/>
    <w:link w:val="FootnoteTextChar"/>
    <w:uiPriority w:val="99"/>
    <w:semiHidden/>
    <w:unhideWhenUsed/>
    <w:rsid w:val="0083650C"/>
    <w:pPr>
      <w:spacing w:after="0" w:line="240" w:lineRule="auto"/>
    </w:pPr>
    <w:rPr>
      <w:sz w:val="20"/>
      <w:szCs w:val="20"/>
    </w:rPr>
  </w:style>
  <w:style w:type="character" w:customStyle="1" w:styleId="FootnoteTextChar1">
    <w:name w:val="Footnote Text Char1"/>
    <w:basedOn w:val="DefaultParagraphFont"/>
    <w:uiPriority w:val="99"/>
    <w:semiHidden/>
    <w:rsid w:val="0083650C"/>
    <w:rPr>
      <w:sz w:val="20"/>
      <w:szCs w:val="20"/>
    </w:rPr>
  </w:style>
  <w:style w:type="paragraph" w:styleId="CommentText">
    <w:name w:val="annotation text"/>
    <w:basedOn w:val="Normal"/>
    <w:link w:val="CommentTextChar"/>
    <w:uiPriority w:val="99"/>
    <w:unhideWhenUsed/>
    <w:rsid w:val="0083650C"/>
    <w:pPr>
      <w:spacing w:line="240" w:lineRule="auto"/>
    </w:pPr>
    <w:rPr>
      <w:sz w:val="20"/>
      <w:szCs w:val="20"/>
    </w:rPr>
  </w:style>
  <w:style w:type="character" w:customStyle="1" w:styleId="CommentTextChar">
    <w:name w:val="Comment Text Char"/>
    <w:basedOn w:val="DefaultParagraphFont"/>
    <w:link w:val="CommentText"/>
    <w:uiPriority w:val="99"/>
    <w:rsid w:val="0083650C"/>
    <w:rPr>
      <w:sz w:val="20"/>
      <w:szCs w:val="20"/>
    </w:rPr>
  </w:style>
  <w:style w:type="character" w:styleId="CommentReference">
    <w:name w:val="annotation reference"/>
    <w:basedOn w:val="DefaultParagraphFont"/>
    <w:uiPriority w:val="99"/>
    <w:semiHidden/>
    <w:unhideWhenUsed/>
    <w:rsid w:val="0083650C"/>
    <w:rPr>
      <w:sz w:val="16"/>
      <w:szCs w:val="16"/>
    </w:rPr>
  </w:style>
  <w:style w:type="paragraph" w:styleId="TOC1">
    <w:name w:val="toc 1"/>
    <w:basedOn w:val="Normal"/>
    <w:next w:val="Normal"/>
    <w:autoRedefine/>
    <w:uiPriority w:val="39"/>
    <w:unhideWhenUsed/>
    <w:rsid w:val="00C87751"/>
    <w:pPr>
      <w:tabs>
        <w:tab w:val="left" w:pos="440"/>
        <w:tab w:val="right" w:pos="9350"/>
      </w:tabs>
      <w:spacing w:after="100"/>
    </w:pPr>
    <w:rPr>
      <w:rFonts w:cstheme="minorHAnsi"/>
      <w:b/>
      <w:bCs/>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rsid w:val="0022713C"/>
    <w:pPr>
      <w:tabs>
        <w:tab w:val="left" w:pos="1200"/>
        <w:tab w:val="right" w:pos="9350"/>
      </w:tabs>
      <w:spacing w:after="100"/>
      <w:ind w:left="440"/>
    </w:pPr>
    <w:rPr>
      <w:rFonts w:cstheme="minorHAnsi"/>
      <w:noProof/>
    </w:rPr>
  </w:style>
  <w:style w:type="paragraph" w:styleId="Revision">
    <w:name w:val="Revision"/>
    <w:hidden/>
    <w:uiPriority w:val="99"/>
    <w:semiHidden/>
    <w:rsid w:val="00D9751A"/>
    <w:pPr>
      <w:spacing w:after="0" w:line="240" w:lineRule="auto"/>
    </w:pPr>
  </w:style>
  <w:style w:type="paragraph" w:styleId="CommentSubject">
    <w:name w:val="annotation subject"/>
    <w:basedOn w:val="CommentText"/>
    <w:next w:val="CommentText"/>
    <w:link w:val="CommentSubjectChar"/>
    <w:uiPriority w:val="99"/>
    <w:semiHidden/>
    <w:unhideWhenUsed/>
    <w:rsid w:val="003B099A"/>
    <w:rPr>
      <w:b/>
      <w:bCs/>
    </w:rPr>
  </w:style>
  <w:style w:type="character" w:customStyle="1" w:styleId="CommentSubjectChar">
    <w:name w:val="Comment Subject Char"/>
    <w:basedOn w:val="CommentTextChar"/>
    <w:link w:val="CommentSubject"/>
    <w:uiPriority w:val="99"/>
    <w:semiHidden/>
    <w:rsid w:val="003B099A"/>
    <w:rPr>
      <w:b/>
      <w:bCs/>
      <w:sz w:val="20"/>
      <w:szCs w:val="20"/>
    </w:rPr>
  </w:style>
  <w:style w:type="character" w:styleId="UnresolvedMention">
    <w:name w:val="Unresolved Mention"/>
    <w:basedOn w:val="DefaultParagraphFont"/>
    <w:uiPriority w:val="99"/>
    <w:semiHidden/>
    <w:unhideWhenUsed/>
    <w:rsid w:val="00F324DD"/>
    <w:rPr>
      <w:color w:val="605E5C"/>
      <w:shd w:val="clear" w:color="auto" w:fill="E1DFDD"/>
    </w:rPr>
  </w:style>
  <w:style w:type="character" w:styleId="FollowedHyperlink">
    <w:name w:val="FollowedHyperlink"/>
    <w:basedOn w:val="DefaultParagraphFont"/>
    <w:uiPriority w:val="99"/>
    <w:semiHidden/>
    <w:unhideWhenUsed/>
    <w:rsid w:val="004F5B6C"/>
    <w:rPr>
      <w:color w:val="954F72" w:themeColor="followedHyperlink"/>
      <w:u w:val="single"/>
    </w:rPr>
  </w:style>
  <w:style w:type="table" w:customStyle="1" w:styleId="TableGrid1">
    <w:name w:val="Table Grid1"/>
    <w:basedOn w:val="TableNormal"/>
    <w:uiPriority w:val="39"/>
    <w:rsid w:val="00683C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A2C9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94292">
      <w:bodyDiv w:val="1"/>
      <w:marLeft w:val="0"/>
      <w:marRight w:val="0"/>
      <w:marTop w:val="0"/>
      <w:marBottom w:val="0"/>
      <w:divBdr>
        <w:top w:val="none" w:sz="0" w:space="0" w:color="auto"/>
        <w:left w:val="none" w:sz="0" w:space="0" w:color="auto"/>
        <w:bottom w:val="none" w:sz="0" w:space="0" w:color="auto"/>
        <w:right w:val="none" w:sz="0" w:space="0" w:color="auto"/>
      </w:divBdr>
    </w:div>
    <w:div w:id="15526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rsha.com/" TargetMode="External"/><Relationship Id="rId18" Type="http://schemas.openxmlformats.org/officeDocument/2006/relationships/hyperlink" Target="https://precisiondev.org/what-we-do/our-model/" TargetMode="External"/><Relationship Id="rId26" Type="http://schemas.openxmlformats.org/officeDocument/2006/relationships/hyperlink" Target="https://www.fao.org/faostat/en/"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s://www.mercycorpsagrifin.org/2020/01/10/digital-climate-smart-agriculture/" TargetMode="External"/><Relationship Id="rId7" Type="http://schemas.openxmlformats.org/officeDocument/2006/relationships/endnotes" Target="endnotes.xml"/><Relationship Id="rId12" Type="http://schemas.openxmlformats.org/officeDocument/2006/relationships/hyperlink" Target="https://pronosticos.aclimatecolombia.org/" TargetMode="External"/><Relationship Id="rId17" Type="http://schemas.openxmlformats.org/officeDocument/2006/relationships/hyperlink" Target="https://acreafrica.com/our-products-picture-based-insurance-pbi/" TargetMode="External"/><Relationship Id="rId25" Type="http://schemas.openxmlformats.org/officeDocument/2006/relationships/hyperlink" Target="https://www.fao.org/faostat/en/" TargetMode="External"/><Relationship Id="rId33" Type="http://schemas.openxmlformats.org/officeDocument/2006/relationships/hyperlink" Target="https://sproutopencontent.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gnitia.se/iska" TargetMode="External"/><Relationship Id="rId20" Type="http://schemas.openxmlformats.org/officeDocument/2006/relationships/hyperlink" Target="https://www.mercycorpsagrifin.org/2019/05/27/building-the-digifarm-innovation-platform-the-journey-to-one-million-farmers/" TargetMode="External"/><Relationship Id="rId29" Type="http://schemas.openxmlformats.org/officeDocument/2006/relationships/hyperlink" Target="https://digitalagrihub.org/en/web/guest/dash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bra-africa.org/putting-digital-agro-climatic-services-in-the-hands-of-bean-value-chain-actors/" TargetMode="External"/><Relationship Id="rId24" Type="http://schemas.openxmlformats.org/officeDocument/2006/relationships/hyperlink" Target="https://www.ipcc.ch/report/managing-the-risks-of-extreme-events-and-disasters-to-advance-climate-change-adaptation/" TargetMode="External"/><Relationship Id="rId32" Type="http://schemas.openxmlformats.org/officeDocument/2006/relationships/hyperlink" Target="https://bigdata.cgiar.org/evidence-clearing-house/" TargetMode="External"/><Relationship Id="rId37" Type="http://schemas.openxmlformats.org/officeDocument/2006/relationships/footer" Target="footer1.xml"/><Relationship Id="rId40" Type="http://schemas.microsoft.com/office/2019/05/relationships/documenttasks" Target="documenttasks/documenttasks1.xml"/><Relationship Id="rId5" Type="http://schemas.openxmlformats.org/officeDocument/2006/relationships/webSettings" Target="webSettings.xml"/><Relationship Id="rId15" Type="http://schemas.openxmlformats.org/officeDocument/2006/relationships/hyperlink" Target="https://ccafs.cgiar.org/research/projects/building-climate-services-capacity-rwanda" TargetMode="External"/><Relationship Id="rId23" Type="http://schemas.openxmlformats.org/officeDocument/2006/relationships/image" Target="media/image3.png"/><Relationship Id="rId28" Type="http://schemas.openxmlformats.org/officeDocument/2006/relationships/hyperlink" Target="https://www.mountaingoatsoftware.com/agile/user-stories" TargetMode="External"/><Relationship Id="rId36" Type="http://schemas.openxmlformats.org/officeDocument/2006/relationships/header" Target="header1.xml"/><Relationship Id="rId10" Type="http://schemas.openxmlformats.org/officeDocument/2006/relationships/hyperlink" Target="https://cgspace.cgiar.org/handle/10568/117774" TargetMode="External"/><Relationship Id="rId19" Type="http://schemas.openxmlformats.org/officeDocument/2006/relationships/hyperlink" Target="https://ccafs.cgiar.org/resources/tools/participatory-integrated-climate-services-agriculture-picsa" TargetMode="External"/><Relationship Id="rId31" Type="http://schemas.openxmlformats.org/officeDocument/2006/relationships/hyperlink" Target="https://www.gsma.com/mobilefordevelopment/m4d-tracker/magri-deployment-tracker/" TargetMode="External"/><Relationship Id="rId4" Type="http://schemas.openxmlformats.org/officeDocument/2006/relationships/settings" Target="settings.xml"/><Relationship Id="rId9" Type="http://schemas.openxmlformats.org/officeDocument/2006/relationships/hyperlink" Target="https://gca.org/programs/africa-adaptation-acceleration-program/" TargetMode="External"/><Relationship Id="rId14" Type="http://schemas.openxmlformats.org/officeDocument/2006/relationships/hyperlink" Target="https://ccafs.cgiar.org/news/these-are-some-impacts-agriculture-tv-show-can-have;" TargetMode="External"/><Relationship Id="rId22" Type="http://schemas.openxmlformats.org/officeDocument/2006/relationships/image" Target="media/image2.emf"/><Relationship Id="rId27" Type="http://schemas.openxmlformats.org/officeDocument/2006/relationships/hyperlink" Target="https://www.worldbank.org/en/topic/agriculture/publication/digital-agricultural-profiles-for-argentina-kenya-turkey-and-viet-nam" TargetMode="External"/><Relationship Id="rId30" Type="http://schemas.openxmlformats.org/officeDocument/2006/relationships/hyperlink" Target="https://agricultureinthedigitalage.org/explore-data/" TargetMode="External"/><Relationship Id="rId35" Type="http://schemas.openxmlformats.org/officeDocument/2006/relationships/hyperlink" Target="https://cgspace.cgiar.org/handle/10568/117725" TargetMode="External"/><Relationship Id="rId8" Type="http://schemas.openxmlformats.org/officeDocument/2006/relationships/hyperlink" Target="https://cgspace.cgiar.org/handle/10568/101498" TargetMode="External"/><Relationship Id="rId3"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F4DF140B-5A06-4577-9369-5E9539DF6712}">
    <t:Anchor>
      <t:Comment id="1390331813"/>
    </t:Anchor>
    <t:History>
      <t:Event id="{BA34E0A3-1034-47A7-A941-853FA8C7649C}" time="2022-02-04T08:09:33.022Z">
        <t:Attribution userId="S::b.ortiz@cgiar.org::f755c1b0-7e58-4f95-8d47-e9dd40b60a99" userProvider="AD" userName="Ortiz, Berta (Alliance Bioversity-CIAT)"/>
        <t:Anchor>
          <t:Comment id="1390331813"/>
        </t:Anchor>
        <t:Create/>
      </t:Event>
      <t:Event id="{2FD66E5B-6A3F-43D6-8BF8-6695418C1E36}" time="2022-02-04T08:09:33.022Z">
        <t:Attribution userId="S::b.ortiz@cgiar.org::f755c1b0-7e58-4f95-8d47-e9dd40b60a99" userProvider="AD" userName="Ortiz, Berta (Alliance Bioversity-CIAT)"/>
        <t:Anchor>
          <t:Comment id="1390331813"/>
        </t:Anchor>
        <t:Assign userId="S::S.Prager@CGIAR.ORG::d1497e81-64ad-427f-880e-757ff9dfadfb" userProvider="AD" userName="Prager, Steven (Alliance Bioversity-CIAT)"/>
      </t:Event>
      <t:Event id="{1801F7FA-B506-469A-BCD5-692B22104A81}" time="2022-02-04T08:09:33.022Z">
        <t:Attribution userId="S::b.ortiz@cgiar.org::f755c1b0-7e58-4f95-8d47-e9dd40b60a99" userProvider="AD" userName="Ortiz, Berta (Alliance Bioversity-CIAT)"/>
        <t:Anchor>
          <t:Comment id="1390331813"/>
        </t:Anchor>
        <t:SetTitle title="@Prager, Steven (Alliance Bioversity-CIAT) I would suggest here to have two separated actions, one for macro-level country indicators, and a second one for adaptation risks and hazards... what do you think?"/>
      </t:Event>
      <t:Event id="{BC844692-676D-426D-8302-2F939D99507B}" time="2022-03-21T14:05:05.617Z">
        <t:Attribution userId="S::w.kropff@cgiar.org::8145fc31-47c4-498e-ae12-45cbe38951ed" userProvider="AD" userName="Kropff, Wietske (Alliance Bioversity-CIAT)"/>
        <t:Progress percentComplete="100"/>
      </t:Event>
    </t:History>
  </t:Task>
  <t:Task id="{D8D37EE7-8826-4AA9-88C6-17BCB4AC27A1}">
    <t:Anchor>
      <t:Comment id="1851466788"/>
    </t:Anchor>
    <t:History>
      <t:Event id="{47A8297D-625A-4416-8C71-83BE07FB0A8E}" time="2022-02-21T12:12:52.568Z">
        <t:Attribution userId="S::w.kropff@cgiar.org::8145fc31-47c4-498e-ae12-45cbe38951ed" userProvider="AD" userName="Kropff, Wietske (Alliance Bioversity-CIAT)"/>
        <t:Anchor>
          <t:Comment id="1851466788"/>
        </t:Anchor>
        <t:Create/>
      </t:Event>
      <t:Event id="{D47E5CA4-747E-47AE-9344-EDBED947A256}" time="2022-02-21T12:12:52.568Z">
        <t:Attribution userId="S::w.kropff@cgiar.org::8145fc31-47c4-498e-ae12-45cbe38951ed" userProvider="AD" userName="Kropff, Wietske (Alliance Bioversity-CIAT)"/>
        <t:Anchor>
          <t:Comment id="1851466788"/>
        </t:Anchor>
        <t:Assign userId="S::S.Prager@CGIAR.ORG::d1497e81-64ad-427f-880e-757ff9dfadfb" userProvider="AD" userName="Prager, Steven (Alliance Bioversity-CIAT)"/>
      </t:Event>
      <t:Event id="{42F8DB63-6941-4D0B-959E-DEB5F4D86243}" time="2022-02-21T12:12:52.568Z">
        <t:Attribution userId="S::w.kropff@cgiar.org::8145fc31-47c4-498e-ae12-45cbe38951ed" userProvider="AD" userName="Kropff, Wietske (Alliance Bioversity-CIAT)"/>
        <t:Anchor>
          <t:Comment id="1851466788"/>
        </t:Anchor>
        <t:SetTitle title="@Prager, Steven (Alliance Bioversity-CIAT) would we want to add the ToC here?"/>
      </t:Event>
      <t:Event id="{A086C95C-29B4-4794-B9AE-212BC2E991A9}" time="2022-03-25T11:48:03.262Z">
        <t:Attribution userId="S::s.prager@cgiar.org::d1497e81-64ad-427f-880e-757ff9dfadfb" userProvider="AD" userName="Prager, Steven (Alliance Bioversity-CIAT)"/>
        <t:Progress percentComplete="100"/>
      </t:Event>
    </t:History>
  </t:Task>
  <t:Task id="{C880F779-8815-4C04-A568-BBBBD334126A}">
    <t:Anchor>
      <t:Comment id="1805467965"/>
    </t:Anchor>
    <t:History>
      <t:Event id="{88596270-B3DD-43C5-A963-D4F00DF52E98}" time="2022-03-26T14:50:21.377Z">
        <t:Attribution userId="S::s.prager@cgiar.org::d1497e81-64ad-427f-880e-757ff9dfadfb" userProvider="AD" userName="Prager, Steven (Alliance Bioversity-CIAT)"/>
        <t:Anchor>
          <t:Comment id="1805467965"/>
        </t:Anchor>
        <t:Create/>
      </t:Event>
      <t:Event id="{A5C5120A-C334-4349-8BE2-1E8119F921BC}" time="2022-03-26T14:50:21.377Z">
        <t:Attribution userId="S::s.prager@cgiar.org::d1497e81-64ad-427f-880e-757ff9dfadfb" userProvider="AD" userName="Prager, Steven (Alliance Bioversity-CIAT)"/>
        <t:Anchor>
          <t:Comment id="1805467965"/>
        </t:Anchor>
        <t:Assign userId="S::W.Kropff@cgiar.org::8145fc31-47c4-498e-ae12-45cbe38951ed" userProvider="AD" userName="Kropff, Wietske (Alliance Bioversity-CIAT)"/>
      </t:Event>
      <t:Event id="{87D9C6C3-B3AB-458E-8A7C-F1E4A7B0B923}" time="2022-03-26T14:50:21.377Z">
        <t:Attribution userId="S::s.prager@cgiar.org::d1497e81-64ad-427f-880e-757ff9dfadfb" userProvider="AD" userName="Prager, Steven (Alliance Bioversity-CIAT)"/>
        <t:Anchor>
          <t:Comment id="1805467965"/>
        </t:Anchor>
        <t:SetTitle title="@Kropff, Wietske (Alliance Bioversity-CIAT) - input appreciated."/>
      </t:Event>
      <t:Event id="{6DB65C76-3186-4438-8B8F-79BAC3AB0D2E}" time="2022-04-04T10:51:54.048Z">
        <t:Attribution userId="S::w.kropff@cgiar.org::8145fc31-47c4-498e-ae12-45cbe38951ed" userProvider="AD" userName="Kropff, Wietske (Alliance Bioversity-CIAT)"/>
        <t:Progress percentComplete="100"/>
      </t:Event>
    </t:History>
  </t:Task>
  <t:Task id="{54532F98-920B-40F6-A5E1-235C2DFA176C}">
    <t:Anchor>
      <t:Comment id="1640469522"/>
    </t:Anchor>
    <t:History>
      <t:Event id="{0C3A9952-BCC9-4F85-A8E2-70FBB3B0DE84}" time="2022-04-04T18:03:16.832Z">
        <t:Attribution userId="S::s.prager@cgiar.org::d1497e81-64ad-427f-880e-757ff9dfadfb" userProvider="AD" userName="Prager, Steven (Alliance Bioversity-CIAT)"/>
        <t:Anchor>
          <t:Comment id="1104130048"/>
        </t:Anchor>
        <t:Create/>
      </t:Event>
      <t:Event id="{07D3DC22-F06C-45CA-B50F-4C40F1EB5165}" time="2022-04-04T18:03:16.832Z">
        <t:Attribution userId="S::s.prager@cgiar.org::d1497e81-64ad-427f-880e-757ff9dfadfb" userProvider="AD" userName="Prager, Steven (Alliance Bioversity-CIAT)"/>
        <t:Anchor>
          <t:Comment id="1104130048"/>
        </t:Anchor>
        <t:Assign userId="S::W.Kropff@cgiar.org::8145fc31-47c4-498e-ae12-45cbe38951ed" userProvider="AD" userName="Kropff, Wietske (Alliance Bioversity-CIAT)"/>
      </t:Event>
      <t:Event id="{398B70CE-7449-49CA-970B-4DAA0F811B2C}" time="2022-04-04T18:03:16.832Z">
        <t:Attribution userId="S::s.prager@cgiar.org::d1497e81-64ad-427f-880e-757ff9dfadfb" userProvider="AD" userName="Prager, Steven (Alliance Bioversity-CIAT)"/>
        <t:Anchor>
          <t:Comment id="1104130048"/>
        </t:Anchor>
        <t:SetTitle title="@Kropff, Wietske (Alliance Bioversity-CIAT) Do you not feel these are needed now? I.e., is what is covered here already addressed?"/>
      </t:Event>
      <t:Event id="{BDB46BF4-555C-4DE7-8E48-F15502E37449}" time="2022-04-06T21:19:42.968Z">
        <t:Attribution userId="S::s.prager@cgiar.org::d1497e81-64ad-427f-880e-757ff9dfadfb" userProvider="AD" userName="Prager, Steven (Alliance Bioversity-CIAT)"/>
        <t:Progress percentComplete="100"/>
      </t:Event>
    </t:History>
  </t:Task>
  <t:Task id="{A43CC599-CAC9-4DF1-B125-2A704F202032}">
    <t:Anchor>
      <t:Comment id="798179876"/>
    </t:Anchor>
    <t:History>
      <t:Event id="{E28DFE91-D818-47C3-8241-369011192B3A}" time="2022-04-04T10:32:56.106Z">
        <t:Attribution userId="S::w.kropff@cgiar.org::8145fc31-47c4-498e-ae12-45cbe38951ed" userProvider="AD" userName="Kropff, Wietske (Alliance Bioversity-CIAT)"/>
        <t:Anchor>
          <t:Comment id="78391408"/>
        </t:Anchor>
        <t:Create/>
      </t:Event>
      <t:Event id="{E794AB11-0E01-43CE-87F8-66CFDE31CDFD}" time="2022-04-04T10:32:56.106Z">
        <t:Attribution userId="S::w.kropff@cgiar.org::8145fc31-47c4-498e-ae12-45cbe38951ed" userProvider="AD" userName="Kropff, Wietske (Alliance Bioversity-CIAT)"/>
        <t:Anchor>
          <t:Comment id="78391408"/>
        </t:Anchor>
        <t:Assign userId="S::S.Prager@CGIAR.ORG::d1497e81-64ad-427f-880e-757ff9dfadfb" userProvider="AD" userName="Prager, Steven (Alliance Bioversity-CIAT)"/>
      </t:Event>
      <t:Event id="{8D348D3C-EDBE-438C-898B-44B207467537}" time="2022-04-04T10:32:56.106Z">
        <t:Attribution userId="S::w.kropff@cgiar.org::8145fc31-47c4-498e-ae12-45cbe38951ed" userProvider="AD" userName="Kropff, Wietske (Alliance Bioversity-CIAT)"/>
        <t:Anchor>
          <t:Comment id="78391408"/>
        </t:Anchor>
        <t:SetTitle title="I think this was published in 2019 though (see footnote), please correct me if I am wrong @Prager, Steven (Alliance Bioversity-CIAT)"/>
      </t:Event>
      <t:Event id="{64205885-2C41-4711-B787-58C6B03A1EE1}" time="2022-04-04T15:57:32.328Z">
        <t:Attribution userId="S::s.prager@cgiar.org::d1497e81-64ad-427f-880e-757ff9dfadfb" userProvider="AD" userName="Prager, Steven (Alliance Bioversity-CIAT)"/>
        <t:Progress percentComplete="100"/>
      </t:Event>
    </t:History>
  </t:Task>
  <t:Task id="{E58F5B44-412C-4012-ADDA-52A3C4B20674}">
    <t:Anchor>
      <t:Comment id="1035206354"/>
    </t:Anchor>
    <t:History>
      <t:Event id="{AC326173-D2AA-453D-86A4-2261037D5680}" time="2022-02-04T08:09:33.022Z">
        <t:Attribution userId="S::b.ortiz@cgiar.org::f755c1b0-7e58-4f95-8d47-e9dd40b60a99" userProvider="AD" userName="Ortiz, Berta (Alliance Bioversity-CIAT)"/>
        <t:Anchor>
          <t:Comment id="1035206354"/>
        </t:Anchor>
        <t:Create/>
      </t:Event>
      <t:Event id="{6608D616-35A1-4167-B0DE-71527591E7C3}" time="2022-02-04T08:09:33.022Z">
        <t:Attribution userId="S::b.ortiz@cgiar.org::f755c1b0-7e58-4f95-8d47-e9dd40b60a99" userProvider="AD" userName="Ortiz, Berta (Alliance Bioversity-CIAT)"/>
        <t:Anchor>
          <t:Comment id="1035206354"/>
        </t:Anchor>
        <t:Assign userId="S::S.Prager@CGIAR.ORG::d1497e81-64ad-427f-880e-757ff9dfadfb" userProvider="AD" userName="Prager, Steven (Alliance Bioversity-CIAT)"/>
      </t:Event>
      <t:Event id="{9749CC45-FC81-4B4F-8F9A-BDDEA2D542AC}" time="2022-02-04T08:09:33.022Z">
        <t:Attribution userId="S::b.ortiz@cgiar.org::f755c1b0-7e58-4f95-8d47-e9dd40b60a99" userProvider="AD" userName="Ortiz, Berta (Alliance Bioversity-CIAT)"/>
        <t:Anchor>
          <t:Comment id="1035206354"/>
        </t:Anchor>
        <t:SetTitle title="@Prager, Steven (Alliance Bioversity-CIAT) I would suggest here to have two separated actions, one for macro-level country indicators, and a second one for adaptation risks and hazards... what do you think?"/>
      </t:Event>
      <t:Event id="{4558EB7F-2169-4D70-BEBC-300B8F3632E5}" time="2022-03-21T12:07:01.094Z">
        <t:Attribution userId="S::s.prager@cgiar.org::d1497e81-64ad-427f-880e-757ff9dfadfb" userProvider="AD" userName="Prager, Steven (Alliance Bioversity-CIAT)"/>
        <t:Progress percentComplete="100"/>
      </t:Event>
    </t:History>
  </t:Task>
  <t:Task id="{C1BFE4A1-F99E-4082-96EA-4894251CA498}">
    <t:Anchor>
      <t:Comment id="729239781"/>
    </t:Anchor>
    <t:History>
      <t:Event id="{CF01C751-E94B-4756-BF31-A5E8D66E1F58}" time="2022-03-17T20:00:37.119Z">
        <t:Attribution userId="S::s.prager@cgiar.org::d1497e81-64ad-427f-880e-757ff9dfadfb" userProvider="AD" userName="Prager, Steven (Alliance Bioversity-CIAT)"/>
        <t:Anchor>
          <t:Comment id="729239781"/>
        </t:Anchor>
        <t:Create/>
      </t:Event>
      <t:Event id="{9988D4FF-39AD-49A4-9079-90F9ABC9DAB2}" time="2022-03-17T20:00:37.119Z">
        <t:Attribution userId="S::s.prager@cgiar.org::d1497e81-64ad-427f-880e-757ff9dfadfb" userProvider="AD" userName="Prager, Steven (Alliance Bioversity-CIAT)"/>
        <t:Anchor>
          <t:Comment id="729239781"/>
        </t:Anchor>
        <t:Assign userId="S::S.Prager@CGIAR.ORG::d1497e81-64ad-427f-880e-757ff9dfadfb" userProvider="AD" userName="Prager, Steven (Alliance Bioversity-CIAT)"/>
      </t:Event>
      <t:Event id="{B9CF150F-8053-447A-8CC0-1120E195DBCA}" time="2022-03-17T20:00:37.119Z">
        <t:Attribution userId="S::s.prager@cgiar.org::d1497e81-64ad-427f-880e-757ff9dfadfb" userProvider="AD" userName="Prager, Steven (Alliance Bioversity-CIAT)"/>
        <t:Anchor>
          <t:Comment id="729239781"/>
        </t:Anchor>
        <t:SetTitle title="@Prager, Steven (Alliance Bioversity-CIAT)"/>
      </t:Event>
      <t:Event id="{EC6FFBD6-9F92-4DA4-84E9-E85EB8A1EC05}" time="2022-03-21T11:00:18.171Z">
        <t:Attribution userId="S::s.prager@cgiar.org::d1497e81-64ad-427f-880e-757ff9dfadfb" userProvider="AD" userName="Prager, Steven (Alliance Bioversity-CIAT)"/>
        <t:Progress percentComplete="100"/>
      </t:Event>
    </t:History>
  </t:Task>
  <t:Task id="{E4D9AC1A-EDDD-44ED-8F0B-155A4ED62902}">
    <t:Anchor>
      <t:Comment id="1334584371"/>
    </t:Anchor>
    <t:History>
      <t:Event id="{CA30CB9E-B367-4E2C-9C68-AA745FA7F552}" time="2022-03-21T14:38:17.44Z">
        <t:Attribution userId="S::s.prager@cgiar.org::d1497e81-64ad-427f-880e-757ff9dfadfb" userProvider="AD" userName="Prager, Steven (Alliance Bioversity-CIAT)"/>
        <t:Anchor>
          <t:Comment id="1334584371"/>
        </t:Anchor>
        <t:Create/>
      </t:Event>
      <t:Event id="{673605FB-D343-40D7-B622-3EF903D626BA}" time="2022-03-21T14:38:17.44Z">
        <t:Attribution userId="S::s.prager@cgiar.org::d1497e81-64ad-427f-880e-757ff9dfadfb" userProvider="AD" userName="Prager, Steven (Alliance Bioversity-CIAT)"/>
        <t:Anchor>
          <t:Comment id="1334584371"/>
        </t:Anchor>
        <t:Assign userId="S::S.Prager@CGIAR.ORG::d1497e81-64ad-427f-880e-757ff9dfadfb" userProvider="AD" userName="Prager, Steven (Alliance Bioversity-CIAT)"/>
      </t:Event>
      <t:Event id="{7A244130-B2B5-4E3E-A36C-8C659C007397}" time="2022-03-21T14:38:17.44Z">
        <t:Attribution userId="S::s.prager@cgiar.org::d1497e81-64ad-427f-880e-757ff9dfadfb" userProvider="AD" userName="Prager, Steven (Alliance Bioversity-CIAT)"/>
        <t:Anchor>
          <t:Comment id="1334584371"/>
        </t:Anchor>
        <t:SetTitle title="From @Kropff, Wietske (Alliance Bioversity-CIAT) for @Prager, Steven (Alliance Bioversity-CIAT)"/>
      </t:Event>
    </t:History>
  </t:Task>
  <t:Task id="{BE424115-0CB8-4552-8EB9-BF1B852D1672}">
    <t:Anchor>
      <t:Comment id="25828359"/>
    </t:Anchor>
    <t:History>
      <t:Event id="{1CE8C47B-48C5-4FBE-A405-5A53E64BBAEF}" time="2022-04-05T09:38:48.426Z">
        <t:Attribution userId="S::w.kropff@cgiar.org::8145fc31-47c4-498e-ae12-45cbe38951ed" userProvider="AD" userName="Kropff, Wietske (Alliance Bioversity-CIAT)"/>
        <t:Anchor>
          <t:Comment id="25828359"/>
        </t:Anchor>
        <t:Create/>
      </t:Event>
      <t:Event id="{E099A37E-92FE-43ED-87D3-B626DBCA7704}" time="2022-04-05T09:38:48.426Z">
        <t:Attribution userId="S::w.kropff@cgiar.org::8145fc31-47c4-498e-ae12-45cbe38951ed" userProvider="AD" userName="Kropff, Wietske (Alliance Bioversity-CIAT)"/>
        <t:Anchor>
          <t:Comment id="25828359"/>
        </t:Anchor>
        <t:Assign userId="S::j.steinke@cgiar.org::305aaa31-7d32-4220-b92f-a28dd932aff6" userProvider="AD" userName="Steinke, Jonathan (Alliance Bioversity-CIAT)"/>
      </t:Event>
      <t:Event id="{17AD2411-6900-4CFD-83D0-9D220567C481}" time="2022-04-05T09:38:48.426Z">
        <t:Attribution userId="S::w.kropff@cgiar.org::8145fc31-47c4-498e-ae12-45cbe38951ed" userProvider="AD" userName="Kropff, Wietske (Alliance Bioversity-CIAT)"/>
        <t:Anchor>
          <t:Comment id="25828359"/>
        </t:Anchor>
        <t:SetTitle title="@Steinke, Jonathan (Alliance Bioversity-CIAT) , could you flesh some of these out more to guide the user to where and how to find information?"/>
      </t:Event>
    </t:History>
  </t:Task>
  <t:Task id="{F6B661CC-ACB0-45E8-918A-D2F7E2224F07}">
    <t:Anchor>
      <t:Comment id="913514152"/>
    </t:Anchor>
    <t:History>
      <t:Event id="{EFCE13BF-EEE0-4FA6-81DE-F4F7846D78EE}" time="2022-04-06T21:11:43.831Z">
        <t:Attribution userId="S::s.prager@cgiar.org::d1497e81-64ad-427f-880e-757ff9dfadfb" userProvider="AD" userName="Prager, Steven (Alliance Bioversity-CIAT)"/>
        <t:Anchor>
          <t:Comment id="913514152"/>
        </t:Anchor>
        <t:Create/>
      </t:Event>
      <t:Event id="{2633E68D-CD9E-4BC1-9D36-064B8BD6F07A}" time="2022-04-06T21:11:43.831Z">
        <t:Attribution userId="S::s.prager@cgiar.org::d1497e81-64ad-427f-880e-757ff9dfadfb" userProvider="AD" userName="Prager, Steven (Alliance Bioversity-CIAT)"/>
        <t:Anchor>
          <t:Comment id="913514152"/>
        </t:Anchor>
        <t:Assign userId="S::W.Kropff@cgiar.org::8145fc31-47c4-498e-ae12-45cbe38951ed" userProvider="AD" userName="Kropff, Wietske (Alliance Bioversity-CIAT)"/>
      </t:Event>
      <t:Event id="{D45A13F0-6D14-4759-B3E4-1A9D36E7F1C5}" time="2022-04-06T21:11:43.831Z">
        <t:Attribution userId="S::s.prager@cgiar.org::d1497e81-64ad-427f-880e-757ff9dfadfb" userProvider="AD" userName="Prager, Steven (Alliance Bioversity-CIAT)"/>
        <t:Anchor>
          <t:Comment id="913514152"/>
        </t:Anchor>
        <t:SetTitle title="@Kropff, Wietske (Alliance Bioversity-CIAT) I had an idea RE this chart. It might be useful to gin up a couple of others that show a &quot;Fast Track&quot; and the above which is a complete process. At a minimum, I think the Fast Track version, showing shortened …"/>
      </t:Event>
      <t:Event id="{842E0D28-D607-4F0F-8506-F7D43D3981C4}" time="2022-04-08T15:32:25.369Z">
        <t:Attribution userId="S::w.kropff@cgiar.org::8145fc31-47c4-498e-ae12-45cbe38951ed" userProvider="AD" userName="Kropff, Wietske (Alliance Bioversity-CIAT)"/>
        <t:Anchor>
          <t:Comment id="1430244218"/>
        </t:Anchor>
        <t:UnassignAll/>
      </t:Event>
      <t:Event id="{D0C17205-10C6-439B-B499-E6B831383C90}" time="2022-04-08T15:32:25.369Z">
        <t:Attribution userId="S::w.kropff@cgiar.org::8145fc31-47c4-498e-ae12-45cbe38951ed" userProvider="AD" userName="Kropff, Wietske (Alliance Bioversity-CIAT)"/>
        <t:Anchor>
          <t:Comment id="1430244218"/>
        </t:Anchor>
        <t:Assign userId="S::S.Prager@CGIAR.ORG::d1497e81-64ad-427f-880e-757ff9dfadfb" userProvider="AD" userName="Prager, Steven (Alliance Bioversity-CIAT)"/>
      </t:Event>
    </t:History>
  </t:Task>
  <t:Task id="{8183AF7C-FA80-4585-9D8F-4C9D5E83A7E4}">
    <t:Anchor>
      <t:Comment id="1344115860"/>
    </t:Anchor>
    <t:History>
      <t:Event id="{6D7B0857-7AA6-4AD2-8926-500A5DAEAA45}" time="2022-04-07T00:52:56.717Z">
        <t:Attribution userId="S::s.prager@cgiar.org::d1497e81-64ad-427f-880e-757ff9dfadfb" userProvider="AD" userName="Prager, Steven (Alliance Bioversity-CIAT)"/>
        <t:Anchor>
          <t:Comment id="1344115860"/>
        </t:Anchor>
        <t:Create/>
      </t:Event>
      <t:Event id="{851D1B1E-86CA-4B85-8A9E-28629DE5AEBA}" time="2022-04-07T00:52:56.717Z">
        <t:Attribution userId="S::s.prager@cgiar.org::d1497e81-64ad-427f-880e-757ff9dfadfb" userProvider="AD" userName="Prager, Steven (Alliance Bioversity-CIAT)"/>
        <t:Anchor>
          <t:Comment id="1344115860"/>
        </t:Anchor>
        <t:Assign userId="S::S.Prager@CGIAR.ORG::d1497e81-64ad-427f-880e-757ff9dfadfb" userProvider="AD" userName="Prager, Steven (Alliance Bioversity-CIAT)"/>
      </t:Event>
      <t:Event id="{8E44D222-43D3-4D9C-B065-19156C8095BA}" time="2022-04-07T00:52:56.717Z">
        <t:Attribution userId="S::s.prager@cgiar.org::d1497e81-64ad-427f-880e-757ff9dfadfb" userProvider="AD" userName="Prager, Steven (Alliance Bioversity-CIAT)"/>
        <t:Anchor>
          <t:Comment id="1344115860"/>
        </t:Anchor>
        <t:SetTitle title="@Prager, Steven (Alliance Bioversity-CIAT) start here."/>
      </t:Event>
      <t:Event id="{9B000D49-EBA1-4692-91F0-3908A7673E4B}" time="2022-04-07T15:21:37.001Z">
        <t:Attribution userId="S::s.prager@cgiar.org::d1497e81-64ad-427f-880e-757ff9dfadfb" userProvider="AD" userName="Prager, Steven (Alliance Bioversity-CIA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E39-23EE-204D-BC96-205CCA4F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30</Pages>
  <Words>12708</Words>
  <Characters>72437</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84976</CharactersWithSpaces>
  <SharedDoc>false</SharedDoc>
  <HLinks>
    <vt:vector size="432" baseType="variant">
      <vt:variant>
        <vt:i4>5636174</vt:i4>
      </vt:variant>
      <vt:variant>
        <vt:i4>351</vt:i4>
      </vt:variant>
      <vt:variant>
        <vt:i4>0</vt:i4>
      </vt:variant>
      <vt:variant>
        <vt:i4>5</vt:i4>
      </vt:variant>
      <vt:variant>
        <vt:lpwstr>https://cgspace.cgiar.org/handle/10568/117725</vt:lpwstr>
      </vt:variant>
      <vt:variant>
        <vt:lpwstr/>
      </vt:variant>
      <vt:variant>
        <vt:i4>6815857</vt:i4>
      </vt:variant>
      <vt:variant>
        <vt:i4>348</vt:i4>
      </vt:variant>
      <vt:variant>
        <vt:i4>0</vt:i4>
      </vt:variant>
      <vt:variant>
        <vt:i4>5</vt:i4>
      </vt:variant>
      <vt:variant>
        <vt:lpwstr>https://www.mercycorpsagrifin.org/2020/01/10/digital-climate-smart-agriculture/</vt:lpwstr>
      </vt:variant>
      <vt:variant>
        <vt:lpwstr/>
      </vt:variant>
      <vt:variant>
        <vt:i4>8323116</vt:i4>
      </vt:variant>
      <vt:variant>
        <vt:i4>345</vt:i4>
      </vt:variant>
      <vt:variant>
        <vt:i4>0</vt:i4>
      </vt:variant>
      <vt:variant>
        <vt:i4>5</vt:i4>
      </vt:variant>
      <vt:variant>
        <vt:lpwstr>https://sproutopencontent.com/</vt:lpwstr>
      </vt:variant>
      <vt:variant>
        <vt:lpwstr/>
      </vt:variant>
      <vt:variant>
        <vt:i4>3014761</vt:i4>
      </vt:variant>
      <vt:variant>
        <vt:i4>342</vt:i4>
      </vt:variant>
      <vt:variant>
        <vt:i4>0</vt:i4>
      </vt:variant>
      <vt:variant>
        <vt:i4>5</vt:i4>
      </vt:variant>
      <vt:variant>
        <vt:lpwstr>https://bigdata.cgiar.org/evidence-clearing-house/</vt:lpwstr>
      </vt:variant>
      <vt:variant>
        <vt:lpwstr/>
      </vt:variant>
      <vt:variant>
        <vt:i4>7405680</vt:i4>
      </vt:variant>
      <vt:variant>
        <vt:i4>339</vt:i4>
      </vt:variant>
      <vt:variant>
        <vt:i4>0</vt:i4>
      </vt:variant>
      <vt:variant>
        <vt:i4>5</vt:i4>
      </vt:variant>
      <vt:variant>
        <vt:lpwstr>https://www.gsma.com/mobilefordevelopment/m4d-tracker/magri-deployment-tracker/</vt:lpwstr>
      </vt:variant>
      <vt:variant>
        <vt:lpwstr/>
      </vt:variant>
      <vt:variant>
        <vt:i4>5832718</vt:i4>
      </vt:variant>
      <vt:variant>
        <vt:i4>336</vt:i4>
      </vt:variant>
      <vt:variant>
        <vt:i4>0</vt:i4>
      </vt:variant>
      <vt:variant>
        <vt:i4>5</vt:i4>
      </vt:variant>
      <vt:variant>
        <vt:lpwstr>https://agricultureinthedigitalage.org/explore-data/</vt:lpwstr>
      </vt:variant>
      <vt:variant>
        <vt:lpwstr/>
      </vt:variant>
      <vt:variant>
        <vt:i4>6029386</vt:i4>
      </vt:variant>
      <vt:variant>
        <vt:i4>333</vt:i4>
      </vt:variant>
      <vt:variant>
        <vt:i4>0</vt:i4>
      </vt:variant>
      <vt:variant>
        <vt:i4>5</vt:i4>
      </vt:variant>
      <vt:variant>
        <vt:lpwstr>https://digitalagrihub.org/en/web/guest/dashboard</vt:lpwstr>
      </vt:variant>
      <vt:variant>
        <vt:lpwstr/>
      </vt:variant>
      <vt:variant>
        <vt:i4>8323181</vt:i4>
      </vt:variant>
      <vt:variant>
        <vt:i4>330</vt:i4>
      </vt:variant>
      <vt:variant>
        <vt:i4>0</vt:i4>
      </vt:variant>
      <vt:variant>
        <vt:i4>5</vt:i4>
      </vt:variant>
      <vt:variant>
        <vt:lpwstr>https://www.mountaingoatsoftware.com/agile/user-stories</vt:lpwstr>
      </vt:variant>
      <vt:variant>
        <vt:lpwstr/>
      </vt:variant>
      <vt:variant>
        <vt:i4>1704017</vt:i4>
      </vt:variant>
      <vt:variant>
        <vt:i4>327</vt:i4>
      </vt:variant>
      <vt:variant>
        <vt:i4>0</vt:i4>
      </vt:variant>
      <vt:variant>
        <vt:i4>5</vt:i4>
      </vt:variant>
      <vt:variant>
        <vt:lpwstr>https://www.worldbank.org/en/topic/agriculture/publication/digital-agricultural-profiles-for-argentina-kenya-turkey-and-viet-nam</vt:lpwstr>
      </vt:variant>
      <vt:variant>
        <vt:lpwstr/>
      </vt:variant>
      <vt:variant>
        <vt:i4>7667825</vt:i4>
      </vt:variant>
      <vt:variant>
        <vt:i4>324</vt:i4>
      </vt:variant>
      <vt:variant>
        <vt:i4>0</vt:i4>
      </vt:variant>
      <vt:variant>
        <vt:i4>5</vt:i4>
      </vt:variant>
      <vt:variant>
        <vt:lpwstr>https://www.fao.org/faostat/en/</vt:lpwstr>
      </vt:variant>
      <vt:variant>
        <vt:lpwstr>data/QCL</vt:lpwstr>
      </vt:variant>
      <vt:variant>
        <vt:i4>1638418</vt:i4>
      </vt:variant>
      <vt:variant>
        <vt:i4>321</vt:i4>
      </vt:variant>
      <vt:variant>
        <vt:i4>0</vt:i4>
      </vt:variant>
      <vt:variant>
        <vt:i4>5</vt:i4>
      </vt:variant>
      <vt:variant>
        <vt:lpwstr>https://www.fao.org/faostat/en/</vt:lpwstr>
      </vt:variant>
      <vt:variant>
        <vt:lpwstr>data/QV</vt:lpwstr>
      </vt:variant>
      <vt:variant>
        <vt:i4>2949228</vt:i4>
      </vt:variant>
      <vt:variant>
        <vt:i4>318</vt:i4>
      </vt:variant>
      <vt:variant>
        <vt:i4>0</vt:i4>
      </vt:variant>
      <vt:variant>
        <vt:i4>5</vt:i4>
      </vt:variant>
      <vt:variant>
        <vt:lpwstr>https://www.ipcc.ch/report/managing-the-risks-of-extreme-events-and-disasters-to-advance-climate-change-adaptation/</vt:lpwstr>
      </vt:variant>
      <vt:variant>
        <vt:lpwstr/>
      </vt:variant>
      <vt:variant>
        <vt:i4>3407916</vt:i4>
      </vt:variant>
      <vt:variant>
        <vt:i4>315</vt:i4>
      </vt:variant>
      <vt:variant>
        <vt:i4>0</vt:i4>
      </vt:variant>
      <vt:variant>
        <vt:i4>5</vt:i4>
      </vt:variant>
      <vt:variant>
        <vt:lpwstr>https://www.mercycorpsagrifin.org/2019/05/27/building-the-digifarm-innovation-platform-the-journey-to-one-million-farmers/</vt:lpwstr>
      </vt:variant>
      <vt:variant>
        <vt:lpwstr/>
      </vt:variant>
      <vt:variant>
        <vt:i4>7405615</vt:i4>
      </vt:variant>
      <vt:variant>
        <vt:i4>312</vt:i4>
      </vt:variant>
      <vt:variant>
        <vt:i4>0</vt:i4>
      </vt:variant>
      <vt:variant>
        <vt:i4>5</vt:i4>
      </vt:variant>
      <vt:variant>
        <vt:lpwstr>https://ccafs.cgiar.org/resources/tools/participatory-integrated-climate-services-agriculture-picsa</vt:lpwstr>
      </vt:variant>
      <vt:variant>
        <vt:lpwstr/>
      </vt:variant>
      <vt:variant>
        <vt:i4>7209084</vt:i4>
      </vt:variant>
      <vt:variant>
        <vt:i4>309</vt:i4>
      </vt:variant>
      <vt:variant>
        <vt:i4>0</vt:i4>
      </vt:variant>
      <vt:variant>
        <vt:i4>5</vt:i4>
      </vt:variant>
      <vt:variant>
        <vt:lpwstr>https://precisiondev.org/what-we-do/our-model/</vt:lpwstr>
      </vt:variant>
      <vt:variant>
        <vt:lpwstr/>
      </vt:variant>
      <vt:variant>
        <vt:i4>4915231</vt:i4>
      </vt:variant>
      <vt:variant>
        <vt:i4>306</vt:i4>
      </vt:variant>
      <vt:variant>
        <vt:i4>0</vt:i4>
      </vt:variant>
      <vt:variant>
        <vt:i4>5</vt:i4>
      </vt:variant>
      <vt:variant>
        <vt:lpwstr>https://acreafrica.com/our-products-picture-based-insurance-pbi/</vt:lpwstr>
      </vt:variant>
      <vt:variant>
        <vt:lpwstr/>
      </vt:variant>
      <vt:variant>
        <vt:i4>6684797</vt:i4>
      </vt:variant>
      <vt:variant>
        <vt:i4>303</vt:i4>
      </vt:variant>
      <vt:variant>
        <vt:i4>0</vt:i4>
      </vt:variant>
      <vt:variant>
        <vt:i4>5</vt:i4>
      </vt:variant>
      <vt:variant>
        <vt:lpwstr>https://www.ignitia.se/iska</vt:lpwstr>
      </vt:variant>
      <vt:variant>
        <vt:lpwstr/>
      </vt:variant>
      <vt:variant>
        <vt:i4>2752546</vt:i4>
      </vt:variant>
      <vt:variant>
        <vt:i4>300</vt:i4>
      </vt:variant>
      <vt:variant>
        <vt:i4>0</vt:i4>
      </vt:variant>
      <vt:variant>
        <vt:i4>5</vt:i4>
      </vt:variant>
      <vt:variant>
        <vt:lpwstr>https://ccafs.cgiar.org/research/projects/building-climate-services-capacity-rwanda</vt:lpwstr>
      </vt:variant>
      <vt:variant>
        <vt:lpwstr/>
      </vt:variant>
      <vt:variant>
        <vt:i4>1048644</vt:i4>
      </vt:variant>
      <vt:variant>
        <vt:i4>297</vt:i4>
      </vt:variant>
      <vt:variant>
        <vt:i4>0</vt:i4>
      </vt:variant>
      <vt:variant>
        <vt:i4>5</vt:i4>
      </vt:variant>
      <vt:variant>
        <vt:lpwstr>https://ccafs.cgiar.org/news/these-are-some-impacts-agriculture-tv-show-can-have;</vt:lpwstr>
      </vt:variant>
      <vt:variant>
        <vt:lpwstr/>
      </vt:variant>
      <vt:variant>
        <vt:i4>3407974</vt:i4>
      </vt:variant>
      <vt:variant>
        <vt:i4>294</vt:i4>
      </vt:variant>
      <vt:variant>
        <vt:i4>0</vt:i4>
      </vt:variant>
      <vt:variant>
        <vt:i4>5</vt:i4>
      </vt:variant>
      <vt:variant>
        <vt:lpwstr>https://acreafrica.com/a-new-project-offers-smallholder-farmers-in-kenya-the-opportunity-to-insure-themselves-against-the-consequences-of-drought/;</vt:lpwstr>
      </vt:variant>
      <vt:variant>
        <vt:lpwstr/>
      </vt:variant>
      <vt:variant>
        <vt:i4>6815863</vt:i4>
      </vt:variant>
      <vt:variant>
        <vt:i4>291</vt:i4>
      </vt:variant>
      <vt:variant>
        <vt:i4>0</vt:i4>
      </vt:variant>
      <vt:variant>
        <vt:i4>5</vt:i4>
      </vt:variant>
      <vt:variant>
        <vt:lpwstr>https://lersha.com/</vt:lpwstr>
      </vt:variant>
      <vt:variant>
        <vt:lpwstr/>
      </vt:variant>
      <vt:variant>
        <vt:i4>5439511</vt:i4>
      </vt:variant>
      <vt:variant>
        <vt:i4>288</vt:i4>
      </vt:variant>
      <vt:variant>
        <vt:i4>0</vt:i4>
      </vt:variant>
      <vt:variant>
        <vt:i4>5</vt:i4>
      </vt:variant>
      <vt:variant>
        <vt:lpwstr>https://pronosticos.aclimatecolombia.org/</vt:lpwstr>
      </vt:variant>
      <vt:variant>
        <vt:lpwstr/>
      </vt:variant>
      <vt:variant>
        <vt:i4>1114129</vt:i4>
      </vt:variant>
      <vt:variant>
        <vt:i4>285</vt:i4>
      </vt:variant>
      <vt:variant>
        <vt:i4>0</vt:i4>
      </vt:variant>
      <vt:variant>
        <vt:i4>5</vt:i4>
      </vt:variant>
      <vt:variant>
        <vt:lpwstr>https://www.pabra-africa.org/putting-digital-agro-climatic-services-in-the-hands-of-bean-value-chain-actors/</vt:lpwstr>
      </vt:variant>
      <vt:variant>
        <vt:lpwstr/>
      </vt:variant>
      <vt:variant>
        <vt:i4>1835063</vt:i4>
      </vt:variant>
      <vt:variant>
        <vt:i4>278</vt:i4>
      </vt:variant>
      <vt:variant>
        <vt:i4>0</vt:i4>
      </vt:variant>
      <vt:variant>
        <vt:i4>5</vt:i4>
      </vt:variant>
      <vt:variant>
        <vt:lpwstr/>
      </vt:variant>
      <vt:variant>
        <vt:lpwstr>_Toc750089879</vt:lpwstr>
      </vt:variant>
      <vt:variant>
        <vt:i4>1703988</vt:i4>
      </vt:variant>
      <vt:variant>
        <vt:i4>272</vt:i4>
      </vt:variant>
      <vt:variant>
        <vt:i4>0</vt:i4>
      </vt:variant>
      <vt:variant>
        <vt:i4>5</vt:i4>
      </vt:variant>
      <vt:variant>
        <vt:lpwstr/>
      </vt:variant>
      <vt:variant>
        <vt:lpwstr>_Toc185287806</vt:lpwstr>
      </vt:variant>
      <vt:variant>
        <vt:i4>3014659</vt:i4>
      </vt:variant>
      <vt:variant>
        <vt:i4>266</vt:i4>
      </vt:variant>
      <vt:variant>
        <vt:i4>0</vt:i4>
      </vt:variant>
      <vt:variant>
        <vt:i4>5</vt:i4>
      </vt:variant>
      <vt:variant>
        <vt:lpwstr/>
      </vt:variant>
      <vt:variant>
        <vt:lpwstr>_Toc1004605815</vt:lpwstr>
      </vt:variant>
      <vt:variant>
        <vt:i4>2818062</vt:i4>
      </vt:variant>
      <vt:variant>
        <vt:i4>260</vt:i4>
      </vt:variant>
      <vt:variant>
        <vt:i4>0</vt:i4>
      </vt:variant>
      <vt:variant>
        <vt:i4>5</vt:i4>
      </vt:variant>
      <vt:variant>
        <vt:lpwstr/>
      </vt:variant>
      <vt:variant>
        <vt:lpwstr>_Toc1352398713</vt:lpwstr>
      </vt:variant>
      <vt:variant>
        <vt:i4>1114168</vt:i4>
      </vt:variant>
      <vt:variant>
        <vt:i4>254</vt:i4>
      </vt:variant>
      <vt:variant>
        <vt:i4>0</vt:i4>
      </vt:variant>
      <vt:variant>
        <vt:i4>5</vt:i4>
      </vt:variant>
      <vt:variant>
        <vt:lpwstr/>
      </vt:variant>
      <vt:variant>
        <vt:lpwstr>_Toc128773600</vt:lpwstr>
      </vt:variant>
      <vt:variant>
        <vt:i4>2162698</vt:i4>
      </vt:variant>
      <vt:variant>
        <vt:i4>248</vt:i4>
      </vt:variant>
      <vt:variant>
        <vt:i4>0</vt:i4>
      </vt:variant>
      <vt:variant>
        <vt:i4>5</vt:i4>
      </vt:variant>
      <vt:variant>
        <vt:lpwstr/>
      </vt:variant>
      <vt:variant>
        <vt:lpwstr>_Toc1193427711</vt:lpwstr>
      </vt:variant>
      <vt:variant>
        <vt:i4>2555919</vt:i4>
      </vt:variant>
      <vt:variant>
        <vt:i4>242</vt:i4>
      </vt:variant>
      <vt:variant>
        <vt:i4>0</vt:i4>
      </vt:variant>
      <vt:variant>
        <vt:i4>5</vt:i4>
      </vt:variant>
      <vt:variant>
        <vt:lpwstr/>
      </vt:variant>
      <vt:variant>
        <vt:lpwstr>_Toc1325759023</vt:lpwstr>
      </vt:variant>
      <vt:variant>
        <vt:i4>2097162</vt:i4>
      </vt:variant>
      <vt:variant>
        <vt:i4>236</vt:i4>
      </vt:variant>
      <vt:variant>
        <vt:i4>0</vt:i4>
      </vt:variant>
      <vt:variant>
        <vt:i4>5</vt:i4>
      </vt:variant>
      <vt:variant>
        <vt:lpwstr/>
      </vt:variant>
      <vt:variant>
        <vt:lpwstr>_Toc1187671442</vt:lpwstr>
      </vt:variant>
      <vt:variant>
        <vt:i4>2490369</vt:i4>
      </vt:variant>
      <vt:variant>
        <vt:i4>230</vt:i4>
      </vt:variant>
      <vt:variant>
        <vt:i4>0</vt:i4>
      </vt:variant>
      <vt:variant>
        <vt:i4>5</vt:i4>
      </vt:variant>
      <vt:variant>
        <vt:lpwstr/>
      </vt:variant>
      <vt:variant>
        <vt:lpwstr>_Toc2137838400</vt:lpwstr>
      </vt:variant>
      <vt:variant>
        <vt:i4>1638450</vt:i4>
      </vt:variant>
      <vt:variant>
        <vt:i4>224</vt:i4>
      </vt:variant>
      <vt:variant>
        <vt:i4>0</vt:i4>
      </vt:variant>
      <vt:variant>
        <vt:i4>5</vt:i4>
      </vt:variant>
      <vt:variant>
        <vt:lpwstr/>
      </vt:variant>
      <vt:variant>
        <vt:lpwstr>_Toc177140084</vt:lpwstr>
      </vt:variant>
      <vt:variant>
        <vt:i4>2031669</vt:i4>
      </vt:variant>
      <vt:variant>
        <vt:i4>218</vt:i4>
      </vt:variant>
      <vt:variant>
        <vt:i4>0</vt:i4>
      </vt:variant>
      <vt:variant>
        <vt:i4>5</vt:i4>
      </vt:variant>
      <vt:variant>
        <vt:lpwstr/>
      </vt:variant>
      <vt:variant>
        <vt:lpwstr>_Toc134182883</vt:lpwstr>
      </vt:variant>
      <vt:variant>
        <vt:i4>1179700</vt:i4>
      </vt:variant>
      <vt:variant>
        <vt:i4>212</vt:i4>
      </vt:variant>
      <vt:variant>
        <vt:i4>0</vt:i4>
      </vt:variant>
      <vt:variant>
        <vt:i4>5</vt:i4>
      </vt:variant>
      <vt:variant>
        <vt:lpwstr/>
      </vt:variant>
      <vt:variant>
        <vt:lpwstr>_Toc715227417</vt:lpwstr>
      </vt:variant>
      <vt:variant>
        <vt:i4>2097152</vt:i4>
      </vt:variant>
      <vt:variant>
        <vt:i4>206</vt:i4>
      </vt:variant>
      <vt:variant>
        <vt:i4>0</vt:i4>
      </vt:variant>
      <vt:variant>
        <vt:i4>5</vt:i4>
      </vt:variant>
      <vt:variant>
        <vt:lpwstr/>
      </vt:variant>
      <vt:variant>
        <vt:lpwstr>_Toc2031124743</vt:lpwstr>
      </vt:variant>
      <vt:variant>
        <vt:i4>2555917</vt:i4>
      </vt:variant>
      <vt:variant>
        <vt:i4>200</vt:i4>
      </vt:variant>
      <vt:variant>
        <vt:i4>0</vt:i4>
      </vt:variant>
      <vt:variant>
        <vt:i4>5</vt:i4>
      </vt:variant>
      <vt:variant>
        <vt:lpwstr/>
      </vt:variant>
      <vt:variant>
        <vt:lpwstr>_Toc1732951474</vt:lpwstr>
      </vt:variant>
      <vt:variant>
        <vt:i4>2228227</vt:i4>
      </vt:variant>
      <vt:variant>
        <vt:i4>194</vt:i4>
      </vt:variant>
      <vt:variant>
        <vt:i4>0</vt:i4>
      </vt:variant>
      <vt:variant>
        <vt:i4>5</vt:i4>
      </vt:variant>
      <vt:variant>
        <vt:lpwstr/>
      </vt:variant>
      <vt:variant>
        <vt:lpwstr>_Toc1774939356</vt:lpwstr>
      </vt:variant>
      <vt:variant>
        <vt:i4>2883589</vt:i4>
      </vt:variant>
      <vt:variant>
        <vt:i4>188</vt:i4>
      </vt:variant>
      <vt:variant>
        <vt:i4>0</vt:i4>
      </vt:variant>
      <vt:variant>
        <vt:i4>5</vt:i4>
      </vt:variant>
      <vt:variant>
        <vt:lpwstr/>
      </vt:variant>
      <vt:variant>
        <vt:lpwstr>_Toc2135022964</vt:lpwstr>
      </vt:variant>
      <vt:variant>
        <vt:i4>2555904</vt:i4>
      </vt:variant>
      <vt:variant>
        <vt:i4>182</vt:i4>
      </vt:variant>
      <vt:variant>
        <vt:i4>0</vt:i4>
      </vt:variant>
      <vt:variant>
        <vt:i4>5</vt:i4>
      </vt:variant>
      <vt:variant>
        <vt:lpwstr/>
      </vt:variant>
      <vt:variant>
        <vt:lpwstr>_Toc1830426208</vt:lpwstr>
      </vt:variant>
      <vt:variant>
        <vt:i4>1114171</vt:i4>
      </vt:variant>
      <vt:variant>
        <vt:i4>176</vt:i4>
      </vt:variant>
      <vt:variant>
        <vt:i4>0</vt:i4>
      </vt:variant>
      <vt:variant>
        <vt:i4>5</vt:i4>
      </vt:variant>
      <vt:variant>
        <vt:lpwstr/>
      </vt:variant>
      <vt:variant>
        <vt:lpwstr>_Toc74135180</vt:lpwstr>
      </vt:variant>
      <vt:variant>
        <vt:i4>2162698</vt:i4>
      </vt:variant>
      <vt:variant>
        <vt:i4>170</vt:i4>
      </vt:variant>
      <vt:variant>
        <vt:i4>0</vt:i4>
      </vt:variant>
      <vt:variant>
        <vt:i4>5</vt:i4>
      </vt:variant>
      <vt:variant>
        <vt:lpwstr/>
      </vt:variant>
      <vt:variant>
        <vt:lpwstr>_Toc1198133509</vt:lpwstr>
      </vt:variant>
      <vt:variant>
        <vt:i4>3080201</vt:i4>
      </vt:variant>
      <vt:variant>
        <vt:i4>164</vt:i4>
      </vt:variant>
      <vt:variant>
        <vt:i4>0</vt:i4>
      </vt:variant>
      <vt:variant>
        <vt:i4>5</vt:i4>
      </vt:variant>
      <vt:variant>
        <vt:lpwstr/>
      </vt:variant>
      <vt:variant>
        <vt:lpwstr>_Toc1157590483</vt:lpwstr>
      </vt:variant>
      <vt:variant>
        <vt:i4>1376312</vt:i4>
      </vt:variant>
      <vt:variant>
        <vt:i4>158</vt:i4>
      </vt:variant>
      <vt:variant>
        <vt:i4>0</vt:i4>
      </vt:variant>
      <vt:variant>
        <vt:i4>5</vt:i4>
      </vt:variant>
      <vt:variant>
        <vt:lpwstr/>
      </vt:variant>
      <vt:variant>
        <vt:lpwstr>_Toc728600768</vt:lpwstr>
      </vt:variant>
      <vt:variant>
        <vt:i4>2293765</vt:i4>
      </vt:variant>
      <vt:variant>
        <vt:i4>152</vt:i4>
      </vt:variant>
      <vt:variant>
        <vt:i4>0</vt:i4>
      </vt:variant>
      <vt:variant>
        <vt:i4>5</vt:i4>
      </vt:variant>
      <vt:variant>
        <vt:lpwstr/>
      </vt:variant>
      <vt:variant>
        <vt:lpwstr>_Toc2023468899</vt:lpwstr>
      </vt:variant>
      <vt:variant>
        <vt:i4>2949133</vt:i4>
      </vt:variant>
      <vt:variant>
        <vt:i4>146</vt:i4>
      </vt:variant>
      <vt:variant>
        <vt:i4>0</vt:i4>
      </vt:variant>
      <vt:variant>
        <vt:i4>5</vt:i4>
      </vt:variant>
      <vt:variant>
        <vt:lpwstr/>
      </vt:variant>
      <vt:variant>
        <vt:lpwstr>_Toc1160880320</vt:lpwstr>
      </vt:variant>
      <vt:variant>
        <vt:i4>1441841</vt:i4>
      </vt:variant>
      <vt:variant>
        <vt:i4>140</vt:i4>
      </vt:variant>
      <vt:variant>
        <vt:i4>0</vt:i4>
      </vt:variant>
      <vt:variant>
        <vt:i4>5</vt:i4>
      </vt:variant>
      <vt:variant>
        <vt:lpwstr/>
      </vt:variant>
      <vt:variant>
        <vt:lpwstr>_Toc728597710</vt:lpwstr>
      </vt:variant>
      <vt:variant>
        <vt:i4>1900595</vt:i4>
      </vt:variant>
      <vt:variant>
        <vt:i4>134</vt:i4>
      </vt:variant>
      <vt:variant>
        <vt:i4>0</vt:i4>
      </vt:variant>
      <vt:variant>
        <vt:i4>5</vt:i4>
      </vt:variant>
      <vt:variant>
        <vt:lpwstr/>
      </vt:variant>
      <vt:variant>
        <vt:lpwstr>_Toc666805315</vt:lpwstr>
      </vt:variant>
      <vt:variant>
        <vt:i4>2818055</vt:i4>
      </vt:variant>
      <vt:variant>
        <vt:i4>128</vt:i4>
      </vt:variant>
      <vt:variant>
        <vt:i4>0</vt:i4>
      </vt:variant>
      <vt:variant>
        <vt:i4>5</vt:i4>
      </vt:variant>
      <vt:variant>
        <vt:lpwstr/>
      </vt:variant>
      <vt:variant>
        <vt:lpwstr>_Toc1056115873</vt:lpwstr>
      </vt:variant>
      <vt:variant>
        <vt:i4>1966130</vt:i4>
      </vt:variant>
      <vt:variant>
        <vt:i4>122</vt:i4>
      </vt:variant>
      <vt:variant>
        <vt:i4>0</vt:i4>
      </vt:variant>
      <vt:variant>
        <vt:i4>5</vt:i4>
      </vt:variant>
      <vt:variant>
        <vt:lpwstr/>
      </vt:variant>
      <vt:variant>
        <vt:lpwstr>_Toc53211942</vt:lpwstr>
      </vt:variant>
      <vt:variant>
        <vt:i4>1507381</vt:i4>
      </vt:variant>
      <vt:variant>
        <vt:i4>116</vt:i4>
      </vt:variant>
      <vt:variant>
        <vt:i4>0</vt:i4>
      </vt:variant>
      <vt:variant>
        <vt:i4>5</vt:i4>
      </vt:variant>
      <vt:variant>
        <vt:lpwstr/>
      </vt:variant>
      <vt:variant>
        <vt:lpwstr>_Toc637352120</vt:lpwstr>
      </vt:variant>
      <vt:variant>
        <vt:i4>3014661</vt:i4>
      </vt:variant>
      <vt:variant>
        <vt:i4>110</vt:i4>
      </vt:variant>
      <vt:variant>
        <vt:i4>0</vt:i4>
      </vt:variant>
      <vt:variant>
        <vt:i4>5</vt:i4>
      </vt:variant>
      <vt:variant>
        <vt:lpwstr/>
      </vt:variant>
      <vt:variant>
        <vt:lpwstr>_Toc1132999576</vt:lpwstr>
      </vt:variant>
      <vt:variant>
        <vt:i4>2097163</vt:i4>
      </vt:variant>
      <vt:variant>
        <vt:i4>104</vt:i4>
      </vt:variant>
      <vt:variant>
        <vt:i4>0</vt:i4>
      </vt:variant>
      <vt:variant>
        <vt:i4>5</vt:i4>
      </vt:variant>
      <vt:variant>
        <vt:lpwstr/>
      </vt:variant>
      <vt:variant>
        <vt:lpwstr>_Toc1966461896</vt:lpwstr>
      </vt:variant>
      <vt:variant>
        <vt:i4>2228231</vt:i4>
      </vt:variant>
      <vt:variant>
        <vt:i4>98</vt:i4>
      </vt:variant>
      <vt:variant>
        <vt:i4>0</vt:i4>
      </vt:variant>
      <vt:variant>
        <vt:i4>5</vt:i4>
      </vt:variant>
      <vt:variant>
        <vt:lpwstr/>
      </vt:variant>
      <vt:variant>
        <vt:lpwstr>_Toc1416264110</vt:lpwstr>
      </vt:variant>
      <vt:variant>
        <vt:i4>2228224</vt:i4>
      </vt:variant>
      <vt:variant>
        <vt:i4>92</vt:i4>
      </vt:variant>
      <vt:variant>
        <vt:i4>0</vt:i4>
      </vt:variant>
      <vt:variant>
        <vt:i4>5</vt:i4>
      </vt:variant>
      <vt:variant>
        <vt:lpwstr/>
      </vt:variant>
      <vt:variant>
        <vt:lpwstr>_Toc1164739291</vt:lpwstr>
      </vt:variant>
      <vt:variant>
        <vt:i4>1048629</vt:i4>
      </vt:variant>
      <vt:variant>
        <vt:i4>86</vt:i4>
      </vt:variant>
      <vt:variant>
        <vt:i4>0</vt:i4>
      </vt:variant>
      <vt:variant>
        <vt:i4>5</vt:i4>
      </vt:variant>
      <vt:variant>
        <vt:lpwstr/>
      </vt:variant>
      <vt:variant>
        <vt:lpwstr>_Toc576602647</vt:lpwstr>
      </vt:variant>
      <vt:variant>
        <vt:i4>2555909</vt:i4>
      </vt:variant>
      <vt:variant>
        <vt:i4>80</vt:i4>
      </vt:variant>
      <vt:variant>
        <vt:i4>0</vt:i4>
      </vt:variant>
      <vt:variant>
        <vt:i4>5</vt:i4>
      </vt:variant>
      <vt:variant>
        <vt:lpwstr/>
      </vt:variant>
      <vt:variant>
        <vt:lpwstr>_Toc1111701838</vt:lpwstr>
      </vt:variant>
      <vt:variant>
        <vt:i4>1376305</vt:i4>
      </vt:variant>
      <vt:variant>
        <vt:i4>74</vt:i4>
      </vt:variant>
      <vt:variant>
        <vt:i4>0</vt:i4>
      </vt:variant>
      <vt:variant>
        <vt:i4>5</vt:i4>
      </vt:variant>
      <vt:variant>
        <vt:lpwstr/>
      </vt:variant>
      <vt:variant>
        <vt:lpwstr>_Toc657076712</vt:lpwstr>
      </vt:variant>
      <vt:variant>
        <vt:i4>1507384</vt:i4>
      </vt:variant>
      <vt:variant>
        <vt:i4>68</vt:i4>
      </vt:variant>
      <vt:variant>
        <vt:i4>0</vt:i4>
      </vt:variant>
      <vt:variant>
        <vt:i4>5</vt:i4>
      </vt:variant>
      <vt:variant>
        <vt:lpwstr/>
      </vt:variant>
      <vt:variant>
        <vt:lpwstr>_Toc440685472</vt:lpwstr>
      </vt:variant>
      <vt:variant>
        <vt:i4>1114174</vt:i4>
      </vt:variant>
      <vt:variant>
        <vt:i4>62</vt:i4>
      </vt:variant>
      <vt:variant>
        <vt:i4>0</vt:i4>
      </vt:variant>
      <vt:variant>
        <vt:i4>5</vt:i4>
      </vt:variant>
      <vt:variant>
        <vt:lpwstr/>
      </vt:variant>
      <vt:variant>
        <vt:lpwstr>_Toc153241800</vt:lpwstr>
      </vt:variant>
      <vt:variant>
        <vt:i4>2359310</vt:i4>
      </vt:variant>
      <vt:variant>
        <vt:i4>56</vt:i4>
      </vt:variant>
      <vt:variant>
        <vt:i4>0</vt:i4>
      </vt:variant>
      <vt:variant>
        <vt:i4>5</vt:i4>
      </vt:variant>
      <vt:variant>
        <vt:lpwstr/>
      </vt:variant>
      <vt:variant>
        <vt:lpwstr>_Toc2067408662</vt:lpwstr>
      </vt:variant>
      <vt:variant>
        <vt:i4>2424834</vt:i4>
      </vt:variant>
      <vt:variant>
        <vt:i4>50</vt:i4>
      </vt:variant>
      <vt:variant>
        <vt:i4>0</vt:i4>
      </vt:variant>
      <vt:variant>
        <vt:i4>5</vt:i4>
      </vt:variant>
      <vt:variant>
        <vt:lpwstr/>
      </vt:variant>
      <vt:variant>
        <vt:lpwstr>_Toc1739444800</vt:lpwstr>
      </vt:variant>
      <vt:variant>
        <vt:i4>1114165</vt:i4>
      </vt:variant>
      <vt:variant>
        <vt:i4>44</vt:i4>
      </vt:variant>
      <vt:variant>
        <vt:i4>0</vt:i4>
      </vt:variant>
      <vt:variant>
        <vt:i4>5</vt:i4>
      </vt:variant>
      <vt:variant>
        <vt:lpwstr/>
      </vt:variant>
      <vt:variant>
        <vt:lpwstr>_Toc372008491</vt:lpwstr>
      </vt:variant>
      <vt:variant>
        <vt:i4>3080192</vt:i4>
      </vt:variant>
      <vt:variant>
        <vt:i4>38</vt:i4>
      </vt:variant>
      <vt:variant>
        <vt:i4>0</vt:i4>
      </vt:variant>
      <vt:variant>
        <vt:i4>5</vt:i4>
      </vt:variant>
      <vt:variant>
        <vt:lpwstr/>
      </vt:variant>
      <vt:variant>
        <vt:lpwstr>_Toc2123794231</vt:lpwstr>
      </vt:variant>
      <vt:variant>
        <vt:i4>2031666</vt:i4>
      </vt:variant>
      <vt:variant>
        <vt:i4>32</vt:i4>
      </vt:variant>
      <vt:variant>
        <vt:i4>0</vt:i4>
      </vt:variant>
      <vt:variant>
        <vt:i4>5</vt:i4>
      </vt:variant>
      <vt:variant>
        <vt:lpwstr/>
      </vt:variant>
      <vt:variant>
        <vt:lpwstr>_Toc135033584</vt:lpwstr>
      </vt:variant>
      <vt:variant>
        <vt:i4>2818062</vt:i4>
      </vt:variant>
      <vt:variant>
        <vt:i4>26</vt:i4>
      </vt:variant>
      <vt:variant>
        <vt:i4>0</vt:i4>
      </vt:variant>
      <vt:variant>
        <vt:i4>5</vt:i4>
      </vt:variant>
      <vt:variant>
        <vt:lpwstr/>
      </vt:variant>
      <vt:variant>
        <vt:lpwstr>_Toc1707509438</vt:lpwstr>
      </vt:variant>
      <vt:variant>
        <vt:i4>1048633</vt:i4>
      </vt:variant>
      <vt:variant>
        <vt:i4>20</vt:i4>
      </vt:variant>
      <vt:variant>
        <vt:i4>0</vt:i4>
      </vt:variant>
      <vt:variant>
        <vt:i4>5</vt:i4>
      </vt:variant>
      <vt:variant>
        <vt:lpwstr/>
      </vt:variant>
      <vt:variant>
        <vt:lpwstr>_Toc877657310</vt:lpwstr>
      </vt:variant>
      <vt:variant>
        <vt:i4>3014659</vt:i4>
      </vt:variant>
      <vt:variant>
        <vt:i4>14</vt:i4>
      </vt:variant>
      <vt:variant>
        <vt:i4>0</vt:i4>
      </vt:variant>
      <vt:variant>
        <vt:i4>5</vt:i4>
      </vt:variant>
      <vt:variant>
        <vt:lpwstr/>
      </vt:variant>
      <vt:variant>
        <vt:lpwstr>_Toc2006683542</vt:lpwstr>
      </vt:variant>
      <vt:variant>
        <vt:i4>1966143</vt:i4>
      </vt:variant>
      <vt:variant>
        <vt:i4>8</vt:i4>
      </vt:variant>
      <vt:variant>
        <vt:i4>0</vt:i4>
      </vt:variant>
      <vt:variant>
        <vt:i4>5</vt:i4>
      </vt:variant>
      <vt:variant>
        <vt:lpwstr/>
      </vt:variant>
      <vt:variant>
        <vt:lpwstr>_Toc373799606</vt:lpwstr>
      </vt:variant>
      <vt:variant>
        <vt:i4>2883588</vt:i4>
      </vt:variant>
      <vt:variant>
        <vt:i4>2</vt:i4>
      </vt:variant>
      <vt:variant>
        <vt:i4>0</vt:i4>
      </vt:variant>
      <vt:variant>
        <vt:i4>5</vt:i4>
      </vt:variant>
      <vt:variant>
        <vt:lpwstr/>
      </vt:variant>
      <vt:variant>
        <vt:lpwstr>_Toc2042391101</vt:lpwstr>
      </vt:variant>
      <vt:variant>
        <vt:i4>7143447</vt:i4>
      </vt:variant>
      <vt:variant>
        <vt:i4>3</vt:i4>
      </vt:variant>
      <vt:variant>
        <vt:i4>0</vt:i4>
      </vt:variant>
      <vt:variant>
        <vt:i4>5</vt:i4>
      </vt:variant>
      <vt:variant>
        <vt:lpwstr>mailto:W.Kropff@cgiar.org</vt:lpwstr>
      </vt:variant>
      <vt:variant>
        <vt:lpwstr/>
      </vt:variant>
      <vt:variant>
        <vt:i4>6619144</vt:i4>
      </vt:variant>
      <vt:variant>
        <vt:i4>0</vt:i4>
      </vt:variant>
      <vt:variant>
        <vt:i4>0</vt:i4>
      </vt:variant>
      <vt:variant>
        <vt:i4>5</vt:i4>
      </vt:variant>
      <vt:variant>
        <vt:lpwstr>mailto:j.steinke@cgiar.org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Steven (Alliance Bioversity-CIAT)</dc:creator>
  <cp:keywords/>
  <dc:description/>
  <cp:lastModifiedBy>Prager, Steven (Alliance Bioversity-CIAT)</cp:lastModifiedBy>
  <cp:revision>137</cp:revision>
  <dcterms:created xsi:type="dcterms:W3CDTF">2022-04-25T10:41:00Z</dcterms:created>
  <dcterms:modified xsi:type="dcterms:W3CDTF">2022-04-29T23:18:00Z</dcterms:modified>
</cp:coreProperties>
</file>