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719FE8" w14:textId="07232205" w:rsidR="006D3773" w:rsidRDefault="009F0740">
      <w:pPr>
        <w:widowControl w:val="0"/>
      </w:pPr>
      <w:r>
        <w:t>2024 Untitled Film Set</w:t>
      </w:r>
    </w:p>
    <w:p w14:paraId="12104493" w14:textId="77777777" w:rsidR="006D3773" w:rsidRDefault="00000000">
      <w:pPr>
        <w:widowControl w:val="0"/>
      </w:pPr>
      <w:r>
        <w:t>Questions by Ani Perumalla</w:t>
      </w:r>
    </w:p>
    <w:p w14:paraId="15238536" w14:textId="77777777" w:rsidR="006D3773" w:rsidRDefault="006D3773">
      <w:pPr>
        <w:widowControl w:val="0"/>
      </w:pPr>
    </w:p>
    <w:p w14:paraId="0EBA18E0" w14:textId="77777777" w:rsidR="006D3773" w:rsidRDefault="00000000">
      <w:pPr>
        <w:widowControl w:val="0"/>
      </w:pPr>
      <w:r>
        <w:t>Packet 7</w:t>
      </w:r>
    </w:p>
    <w:p w14:paraId="1458FBF4" w14:textId="77777777" w:rsidR="006D3773" w:rsidRDefault="006D3773">
      <w:pPr>
        <w:widowControl w:val="0"/>
      </w:pPr>
    </w:p>
    <w:p w14:paraId="34C68A6C" w14:textId="77777777" w:rsidR="006D3773" w:rsidRDefault="00000000">
      <w:pPr>
        <w:widowControl w:val="0"/>
      </w:pPr>
      <w:r>
        <w:t>Tossups</w:t>
      </w:r>
    </w:p>
    <w:p w14:paraId="3FB90F5A" w14:textId="77777777" w:rsidR="006D3773" w:rsidRDefault="006D3773">
      <w:pPr>
        <w:widowControl w:val="0"/>
      </w:pPr>
    </w:p>
    <w:p w14:paraId="398EB96D" w14:textId="1294481D" w:rsidR="006D3773" w:rsidRDefault="00000000">
      <w:pPr>
        <w:widowControl w:val="0"/>
      </w:pPr>
      <w:r>
        <w:t xml:space="preserve">1. </w:t>
      </w:r>
      <w:r>
        <w:rPr>
          <w:b/>
        </w:rPr>
        <w:t xml:space="preserve">After randomly appearing at a window on the set of a commercial shoot, this actor reminisces on his famous scenes while dressed as Mandrake the Magician in a 1987 mockumentary titled </w:t>
      </w:r>
      <w:r>
        <w:rPr>
          <w:b/>
          <w:i/>
        </w:rPr>
        <w:t>The Interview</w:t>
      </w:r>
      <w:r>
        <w:rPr>
          <w:b/>
        </w:rPr>
        <w:t xml:space="preserve">. While his ambulance is blocked by the shooting of a scene starring this real-life actor, the protagonist of the film </w:t>
      </w:r>
      <w:r>
        <w:rPr>
          <w:b/>
          <w:i/>
        </w:rPr>
        <w:t>We All Loved Each Other So Much</w:t>
      </w:r>
      <w:r>
        <w:rPr>
          <w:b/>
        </w:rPr>
        <w:t xml:space="preserve"> sees this actor chatting up his ex-girlfriend. This actor played a pilot with the same first name who freezes to death after blowing up a house’s plumbing with diarrhea, due to the title binge of the 1973 film </w:t>
      </w:r>
      <w:r>
        <w:rPr>
          <w:b/>
          <w:i/>
        </w:rPr>
        <w:t>La Grande Bouffe</w:t>
      </w:r>
      <w:r>
        <w:rPr>
          <w:b/>
        </w:rPr>
        <w:t>. In a 1961 farce, this actor’s character fetches a gun to kill his (*)</w:t>
      </w:r>
      <w:r>
        <w:t xml:space="preserve"> wife after sneaking out of a cinema showing a film starring this actor himself. This actor played a character that inspired Raul Julia’s original lead role in Maury </w:t>
      </w:r>
      <w:r w:rsidR="005B3A18">
        <w:t>Y</w:t>
      </w:r>
      <w:r>
        <w:t xml:space="preserve">eston’s musical </w:t>
      </w:r>
      <w:r>
        <w:rPr>
          <w:i/>
        </w:rPr>
        <w:t>Nine</w:t>
      </w:r>
      <w:r>
        <w:t xml:space="preserve">. For 10 points, name this actor whose appearance in </w:t>
      </w:r>
      <w:r>
        <w:rPr>
          <w:i/>
        </w:rPr>
        <w:t>Divorce Italian Style</w:t>
      </w:r>
      <w:r>
        <w:t xml:space="preserve"> references his Trevi Fountain scene in Federico Fellini’s </w:t>
      </w:r>
      <w:r>
        <w:rPr>
          <w:i/>
        </w:rPr>
        <w:t>La Dolce Vita</w:t>
      </w:r>
      <w:r>
        <w:t>.</w:t>
      </w:r>
    </w:p>
    <w:p w14:paraId="336C5A3F" w14:textId="77777777" w:rsidR="006D3773" w:rsidRDefault="00000000">
      <w:pPr>
        <w:widowControl w:val="0"/>
      </w:pPr>
      <w:r>
        <w:t xml:space="preserve">ANSWER: Marcello </w:t>
      </w:r>
      <w:r>
        <w:rPr>
          <w:b/>
          <w:u w:val="single"/>
        </w:rPr>
        <w:t>Mastroianni</w:t>
      </w:r>
      <w:r>
        <w:t xml:space="preserve"> </w:t>
      </w:r>
      <w:r w:rsidRPr="00AD0485">
        <w:rPr>
          <w:color w:val="666666"/>
        </w:rPr>
        <w:t>(“mah-stroh-YAHN-nee”)</w:t>
      </w:r>
      <w:r>
        <w:t xml:space="preserve"> [or Marcello Vincenzo Domenico </w:t>
      </w:r>
      <w:r>
        <w:rPr>
          <w:b/>
          <w:u w:val="single"/>
        </w:rPr>
        <w:t>Mastroianni</w:t>
      </w:r>
      <w:r>
        <w:t xml:space="preserve">; or Marcello </w:t>
      </w:r>
      <w:r>
        <w:rPr>
          <w:b/>
          <w:u w:val="single"/>
        </w:rPr>
        <w:t>Mastrojanni</w:t>
      </w:r>
      <w:r>
        <w:t xml:space="preserve">] </w:t>
      </w:r>
      <w:r w:rsidRPr="00AD0485">
        <w:rPr>
          <w:color w:val="666666"/>
        </w:rPr>
        <w:t xml:space="preserve">(The scene from </w:t>
      </w:r>
      <w:r w:rsidRPr="00AD0485">
        <w:rPr>
          <w:i/>
          <w:color w:val="666666"/>
        </w:rPr>
        <w:t xml:space="preserve">We All Loved Each Other So Much </w:t>
      </w:r>
      <w:r w:rsidRPr="00AD0485">
        <w:rPr>
          <w:color w:val="666666"/>
        </w:rPr>
        <w:t xml:space="preserve">is set during the shooting of the Trevi fountain scene from </w:t>
      </w:r>
      <w:r w:rsidRPr="00AD0485">
        <w:rPr>
          <w:i/>
          <w:color w:val="666666"/>
        </w:rPr>
        <w:t>La Dolce Vita</w:t>
      </w:r>
      <w:r w:rsidRPr="00AD0485">
        <w:rPr>
          <w:color w:val="666666"/>
        </w:rPr>
        <w:t>.)</w:t>
      </w:r>
    </w:p>
    <w:p w14:paraId="5ECEFFF2" w14:textId="77777777" w:rsidR="006D3773" w:rsidRDefault="00000000">
      <w:pPr>
        <w:widowControl w:val="0"/>
      </w:pPr>
      <w:r>
        <w:t>&lt;AP, Written&gt;</w:t>
      </w:r>
    </w:p>
    <w:p w14:paraId="463DD7AE" w14:textId="77777777" w:rsidR="006D3773" w:rsidRDefault="006D3773">
      <w:pPr>
        <w:widowControl w:val="0"/>
      </w:pPr>
    </w:p>
    <w:p w14:paraId="4D881636" w14:textId="77777777" w:rsidR="006D3773" w:rsidRDefault="00000000">
      <w:pPr>
        <w:widowControl w:val="0"/>
      </w:pPr>
      <w:r>
        <w:t xml:space="preserve">2. </w:t>
      </w:r>
      <w:r>
        <w:rPr>
          <w:b/>
        </w:rPr>
        <w:t xml:space="preserve">This director wrote and illustrated the preface to a translation of his favorite novel, </w:t>
      </w:r>
      <w:r>
        <w:rPr>
          <w:b/>
          <w:i/>
        </w:rPr>
        <w:t>The Little Prince</w:t>
      </w:r>
      <w:r>
        <w:rPr>
          <w:b/>
        </w:rPr>
        <w:t xml:space="preserve">. The title character of a film by this director listens to a woman sing the revolutionary French ballad “Le Temps des cerises” </w:t>
      </w:r>
      <w:r w:rsidRPr="00AD0485">
        <w:rPr>
          <w:b/>
          <w:color w:val="666666"/>
        </w:rPr>
        <w:t>(“luh tawm day say-REEZ”)</w:t>
      </w:r>
      <w:r>
        <w:rPr>
          <w:b/>
        </w:rPr>
        <w:t xml:space="preserve"> at the Hotel Adriano. This director created a character whose love of </w:t>
      </w:r>
      <w:r>
        <w:rPr>
          <w:b/>
          <w:i/>
        </w:rPr>
        <w:t>The Magic Mountain</w:t>
      </w:r>
      <w:r>
        <w:rPr>
          <w:b/>
        </w:rPr>
        <w:t xml:space="preserve"> inspires him to call his German friend “Hans Castorp.” This director was inspired by a Roald Dahl story for a flashback in which the title character sees a stream of thousands of (*)</w:t>
      </w:r>
      <w:r>
        <w:t xml:space="preserve"> aircraft flying in formation above his own plane. This filmmaker’s childhood as the son of aircraft manufacturers inspired a film whose protagonist idolizes Giovanni Caproni, an engineer whose company created the aircraft that names this director’s production company. This director created a sunglasses-wearing ace pilot who declares, “I’d rather be a pig than a fascist.” For 10 points, name this director of </w:t>
      </w:r>
      <w:r>
        <w:rPr>
          <w:i/>
        </w:rPr>
        <w:t>The Wind Rises</w:t>
      </w:r>
      <w:r>
        <w:t xml:space="preserve"> and </w:t>
      </w:r>
      <w:r>
        <w:rPr>
          <w:i/>
        </w:rPr>
        <w:t>Porco Rosso</w:t>
      </w:r>
      <w:r>
        <w:t>.</w:t>
      </w:r>
    </w:p>
    <w:p w14:paraId="78C8F3F3" w14:textId="77777777" w:rsidR="006D3773" w:rsidRDefault="00000000">
      <w:pPr>
        <w:widowControl w:val="0"/>
      </w:pPr>
      <w:r>
        <w:t xml:space="preserve">ANSWER: Hayao </w:t>
      </w:r>
      <w:r>
        <w:rPr>
          <w:b/>
          <w:u w:val="single"/>
        </w:rPr>
        <w:t>Miyazaki</w:t>
      </w:r>
      <w:r>
        <w:t xml:space="preserve"> [or </w:t>
      </w:r>
      <w:r>
        <w:rPr>
          <w:b/>
          <w:u w:val="single"/>
        </w:rPr>
        <w:t>Miyazaki</w:t>
      </w:r>
      <w:r>
        <w:t xml:space="preserve"> Hayao]</w:t>
      </w:r>
    </w:p>
    <w:p w14:paraId="5043A56A" w14:textId="77777777" w:rsidR="006D3773" w:rsidRDefault="00000000">
      <w:pPr>
        <w:widowControl w:val="0"/>
      </w:pPr>
      <w:r>
        <w:t>&lt;AP, Written&gt;</w:t>
      </w:r>
    </w:p>
    <w:p w14:paraId="4E2DC22D" w14:textId="77777777" w:rsidR="006D3773" w:rsidRDefault="006D3773">
      <w:pPr>
        <w:widowControl w:val="0"/>
      </w:pPr>
    </w:p>
    <w:p w14:paraId="4C7F1D0D" w14:textId="77777777" w:rsidR="006D3773" w:rsidRDefault="00000000">
      <w:pPr>
        <w:widowControl w:val="0"/>
      </w:pPr>
      <w:r>
        <w:t xml:space="preserve">3. </w:t>
      </w:r>
      <w:r>
        <w:rPr>
          <w:b/>
          <w:i/>
        </w:rPr>
        <w:t>Golden Gate Girl</w:t>
      </w:r>
      <w:r>
        <w:rPr>
          <w:b/>
        </w:rPr>
        <w:t xml:space="preserve"> is one of the two extant films by a 1930s lesbian director of this ethnicity. In a 2004 film, a woman of this ethnicity named Wilhelmina assures her girlfriend that her mother doesn’t know that they have sex, instead believing they “conjugate Latin verbs” together. An actress of this ethnicity who played the mother in that rom-com directed a film about a “Sent-Down Girl” that inspired the name of Jamie Stewart’s band. After the success of her film </w:t>
      </w:r>
      <w:r>
        <w:rPr>
          <w:b/>
          <w:i/>
        </w:rPr>
        <w:t>Dead Pigs</w:t>
      </w:r>
      <w:r>
        <w:rPr>
          <w:b/>
        </w:rPr>
        <w:t xml:space="preserve">, a filmmaker of this ethnicity directed DC’s </w:t>
      </w:r>
      <w:r>
        <w:rPr>
          <w:b/>
          <w:i/>
        </w:rPr>
        <w:t>Birds of Prey</w:t>
      </w:r>
      <w:r>
        <w:rPr>
          <w:b/>
        </w:rPr>
        <w:t>. A director of this ethnicity played piano on the score of a film whose preface title card declares it is (*)</w:t>
      </w:r>
      <w:r>
        <w:t xml:space="preserve"> “based on an actual lie.” A Canadian director of this ethnicity directed a Pixar short about a woman who cooks, and later eats, a dish that comes to life. A director of this ethnicity cast her great-aunt in a film about a family gathering in honor of their dying matriarch. For 10 points, name this ethnicity of the director of </w:t>
      </w:r>
      <w:r>
        <w:rPr>
          <w:i/>
        </w:rPr>
        <w:t>The Farewell</w:t>
      </w:r>
      <w:r>
        <w:t>, Lulu Wang.</w:t>
      </w:r>
    </w:p>
    <w:p w14:paraId="438A5A5B" w14:textId="77777777" w:rsidR="006D3773" w:rsidRDefault="00000000">
      <w:pPr>
        <w:widowControl w:val="0"/>
      </w:pPr>
      <w:r>
        <w:t xml:space="preserve">ANSWER: </w:t>
      </w:r>
      <w:r>
        <w:rPr>
          <w:b/>
          <w:u w:val="single"/>
        </w:rPr>
        <w:t>Chinese</w:t>
      </w:r>
      <w:r>
        <w:t xml:space="preserve"> [or </w:t>
      </w:r>
      <w:r>
        <w:rPr>
          <w:b/>
          <w:u w:val="single"/>
        </w:rPr>
        <w:t>Chinese</w:t>
      </w:r>
      <w:r>
        <w:t xml:space="preserve">-American; or </w:t>
      </w:r>
      <w:r>
        <w:rPr>
          <w:b/>
          <w:u w:val="single"/>
        </w:rPr>
        <w:t>Chinese</w:t>
      </w:r>
      <w:r>
        <w:t xml:space="preserve">-Canadian; accept </w:t>
      </w:r>
      <w:r>
        <w:rPr>
          <w:b/>
          <w:u w:val="single"/>
        </w:rPr>
        <w:t>Cantonese</w:t>
      </w:r>
      <w:r>
        <w:t xml:space="preserve">-American; accept </w:t>
      </w:r>
      <w:r>
        <w:rPr>
          <w:b/>
          <w:u w:val="single"/>
        </w:rPr>
        <w:t>Han</w:t>
      </w:r>
      <w:r>
        <w:t xml:space="preserve"> Chinese] </w:t>
      </w:r>
      <w:r w:rsidRPr="00AD0485">
        <w:rPr>
          <w:color w:val="666666"/>
        </w:rPr>
        <w:t>(The directors mentioned are, in order: Esther Eng, Alice Wu, Joan Chen, Cathy Yan, Domee Shi, and Lulu Wang. The band is Xiu Xiu.)</w:t>
      </w:r>
    </w:p>
    <w:p w14:paraId="2DB93EB5" w14:textId="77777777" w:rsidR="006D3773" w:rsidRDefault="00000000">
      <w:pPr>
        <w:widowControl w:val="0"/>
      </w:pPr>
      <w:r>
        <w:t>&lt;AP, Written&gt;</w:t>
      </w:r>
    </w:p>
    <w:p w14:paraId="36A783F1" w14:textId="2A1A3C5E" w:rsidR="00B67546" w:rsidRDefault="00B67546">
      <w:r>
        <w:br w:type="page"/>
      </w:r>
    </w:p>
    <w:p w14:paraId="537D7464" w14:textId="185ED402" w:rsidR="006D3773" w:rsidRDefault="00000000">
      <w:pPr>
        <w:widowControl w:val="0"/>
      </w:pPr>
      <w:r>
        <w:lastRenderedPageBreak/>
        <w:t xml:space="preserve">4. </w:t>
      </w:r>
      <w:r>
        <w:rPr>
          <w:b/>
        </w:rPr>
        <w:t>A film by this director breaks the 180-degree rule and cuts out the audio when a woman begins responding to a man who tells her, “I’m interested in what moves you.” In a shot by this director, a car’s front headlights shine on a woman drunkenly dancing after she discovers her mother has relapsed into drug addiction. The opening credits of a film by this director play over a colorful montage in which a voice guides five families in an electronic dance competition. This director’s website includes a logo of four dots arranged in a square and links to “Kubrick // One-Point Perspective,” “Hands of (*)</w:t>
      </w:r>
      <w:r>
        <w:t xml:space="preserve"> Bresson,” and other analyses of directors’ visual motifs. This director frequently uses Ozu-esque “pillow shots,” such as in montages of the memories of Mika’s Chinese “techno-sapien” elder brother for a 2021 sci-fi film, and to depict Eero</w:t>
      </w:r>
      <w:r>
        <w:rPr>
          <w:b/>
        </w:rPr>
        <w:t xml:space="preserve"> </w:t>
      </w:r>
      <w:r>
        <w:t xml:space="preserve">Saarinen buildings in Indiana for his debut. For 10 points, name this mononymic video essayist who directed </w:t>
      </w:r>
      <w:r>
        <w:rPr>
          <w:i/>
        </w:rPr>
        <w:t>After Yang</w:t>
      </w:r>
      <w:r>
        <w:t xml:space="preserve"> and </w:t>
      </w:r>
      <w:r>
        <w:rPr>
          <w:i/>
        </w:rPr>
        <w:t>Columbus</w:t>
      </w:r>
      <w:r>
        <w:t>.</w:t>
      </w:r>
    </w:p>
    <w:p w14:paraId="0EE6F0E1" w14:textId="77777777" w:rsidR="006D3773" w:rsidRDefault="00000000">
      <w:pPr>
        <w:widowControl w:val="0"/>
      </w:pPr>
      <w:r>
        <w:t xml:space="preserve">ANSWER: </w:t>
      </w:r>
      <w:r>
        <w:rPr>
          <w:b/>
          <w:u w:val="single"/>
        </w:rPr>
        <w:t>Kogonada</w:t>
      </w:r>
    </w:p>
    <w:p w14:paraId="4CB3A554" w14:textId="77777777" w:rsidR="006D3773" w:rsidRDefault="00000000">
      <w:pPr>
        <w:widowControl w:val="0"/>
        <w:rPr>
          <w:b/>
          <w:u w:val="single"/>
        </w:rPr>
      </w:pPr>
      <w:r>
        <w:t>&lt;AP, Written&gt;</w:t>
      </w:r>
    </w:p>
    <w:p w14:paraId="22DA6D32" w14:textId="77777777" w:rsidR="006D3773" w:rsidRDefault="006D3773">
      <w:pPr>
        <w:widowControl w:val="0"/>
      </w:pPr>
    </w:p>
    <w:p w14:paraId="309BDD4C" w14:textId="77777777" w:rsidR="006D3773" w:rsidRDefault="00000000">
      <w:pPr>
        <w:widowControl w:val="0"/>
      </w:pPr>
      <w:r>
        <w:t xml:space="preserve">5. </w:t>
      </w:r>
      <w:r>
        <w:rPr>
          <w:b/>
        </w:rPr>
        <w:t xml:space="preserve">A 1966 film’s background fades to black as two men discuss this sort of object over beers at a Bavarian pub. The camera revolves around one of these objects in Toshio Matsumoto’s film </w:t>
      </w:r>
      <w:r>
        <w:rPr>
          <w:b/>
          <w:i/>
        </w:rPr>
        <w:t>Ātman</w:t>
      </w:r>
      <w:r>
        <w:rPr>
          <w:b/>
        </w:rPr>
        <w:t>. An intellectually disabled girl keeps a secret about one of these objects after a film’s protagonist buys her a new yo-yo. In that film, one of these objects is created in an office with a surreal doorway to hair flowing in water and glass panels depicting the Vitruvian Man and Langer’s lines. In a 1964 horror film, an old woman obtains one of these objects by tricking a ghostly figure into falling into a pit in a field full of (*)</w:t>
      </w:r>
      <w:r>
        <w:t xml:space="preserve"> reeds. An engineer played by Tatsuya Nakadai uses one of these objects to seduce his wife in a film that was its director’s third, after </w:t>
      </w:r>
      <w:r>
        <w:rPr>
          <w:i/>
        </w:rPr>
        <w:t>Pitfall</w:t>
      </w:r>
      <w:r>
        <w:t xml:space="preserve"> and </w:t>
      </w:r>
      <w:r>
        <w:rPr>
          <w:i/>
        </w:rPr>
        <w:t>Woman in the Dunes</w:t>
      </w:r>
      <w:r>
        <w:t xml:space="preserve">, to team with composer Tōru Takemitsu and author Kōbō Abe. For 10 points, Kaneto Shindo’s </w:t>
      </w:r>
      <w:r>
        <w:rPr>
          <w:i/>
        </w:rPr>
        <w:t>Onibaba</w:t>
      </w:r>
      <w:r>
        <w:t xml:space="preserve"> and Hiroshi Teshigahara’s </w:t>
      </w:r>
      <w:r>
        <w:rPr>
          <w:i/>
        </w:rPr>
        <w:t>The Face of Another</w:t>
      </w:r>
      <w:r>
        <w:t xml:space="preserve"> involve what objects used in Noh theatre?</w:t>
      </w:r>
    </w:p>
    <w:p w14:paraId="6685870C" w14:textId="77777777" w:rsidR="006D3773" w:rsidRDefault="00000000">
      <w:pPr>
        <w:widowControl w:val="0"/>
      </w:pPr>
      <w:r>
        <w:t xml:space="preserve">ANSWER: </w:t>
      </w:r>
      <w:r>
        <w:rPr>
          <w:b/>
          <w:u w:val="single"/>
        </w:rPr>
        <w:t>mask</w:t>
      </w:r>
      <w:r>
        <w:t xml:space="preserve">s [accept </w:t>
      </w:r>
      <w:r>
        <w:rPr>
          <w:b/>
          <w:u w:val="single"/>
        </w:rPr>
        <w:t>face</w:t>
      </w:r>
      <w:r>
        <w:t>s until “face” is read; accept noh-</w:t>
      </w:r>
      <w:r>
        <w:rPr>
          <w:b/>
          <w:u w:val="single"/>
        </w:rPr>
        <w:t>men</w:t>
      </w:r>
      <w:r>
        <w:t xml:space="preserve"> or nō-</w:t>
      </w:r>
      <w:r>
        <w:rPr>
          <w:b/>
          <w:u w:val="single"/>
        </w:rPr>
        <w:t>men</w:t>
      </w:r>
      <w:r>
        <w:t xml:space="preserve">; accept </w:t>
      </w:r>
      <w:r>
        <w:rPr>
          <w:b/>
          <w:u w:val="single"/>
        </w:rPr>
        <w:t>hannya</w:t>
      </w:r>
      <w:r>
        <w:t xml:space="preserve">; prompt on </w:t>
      </w:r>
      <w:r>
        <w:rPr>
          <w:u w:val="single"/>
        </w:rPr>
        <w:t>prosthetic</w:t>
      </w:r>
      <w:r>
        <w:t xml:space="preserve">s or </w:t>
      </w:r>
      <w:r>
        <w:rPr>
          <w:u w:val="single"/>
        </w:rPr>
        <w:t>transplant</w:t>
      </w:r>
      <w:r>
        <w:t>s by asking “of what body part?”]</w:t>
      </w:r>
    </w:p>
    <w:p w14:paraId="2B9ABA6B" w14:textId="77777777" w:rsidR="006D3773" w:rsidRDefault="00000000">
      <w:pPr>
        <w:widowControl w:val="0"/>
      </w:pPr>
      <w:r>
        <w:t>&lt;AP, Written&gt;</w:t>
      </w:r>
    </w:p>
    <w:p w14:paraId="69EE534A" w14:textId="77777777" w:rsidR="006D3773" w:rsidRDefault="006D3773">
      <w:pPr>
        <w:widowControl w:val="0"/>
      </w:pPr>
    </w:p>
    <w:p w14:paraId="76FE3577" w14:textId="77777777" w:rsidR="006D3773" w:rsidRDefault="00000000">
      <w:pPr>
        <w:widowControl w:val="0"/>
      </w:pPr>
      <w:r>
        <w:t xml:space="preserve">6. </w:t>
      </w:r>
      <w:r>
        <w:rPr>
          <w:b/>
        </w:rPr>
        <w:t>A work in this language inspired the title of a 1944 film in which two American and British sergeants pursue a man who poured glue on a “Land Girl’s” hair. A director played the author of a work in this language in a film whose British actors were dubbed in Lombard, a dialect considered posh. In a film based on a work in this language, the camera pans 360 degrees to depict the seasons as the protagonist is tied up at the foot of a tree. In a film based on a work in this language, a woman who creates an upside-down portrait of the protagonist using a camera obscura asks for his semen-stained sash. Works written in Italian, (*)</w:t>
      </w:r>
      <w:r>
        <w:t xml:space="preserve"> Arabic, and this language were the bases for Pier Paolo Pasolini’s </w:t>
      </w:r>
      <w:r>
        <w:rPr>
          <w:i/>
        </w:rPr>
        <w:t>Trilogy of Life</w:t>
      </w:r>
      <w:r>
        <w:t xml:space="preserve">. At the end of a film based on a work in this language starring an actor of Indian descent, a bell chimes after the title character says, “Well done. Now … off with your head.” For 10 points, name this language of the work that inspired David Lowery’s </w:t>
      </w:r>
      <w:r>
        <w:rPr>
          <w:i/>
        </w:rPr>
        <w:t>The Green Knight</w:t>
      </w:r>
      <w:r>
        <w:t>.</w:t>
      </w:r>
    </w:p>
    <w:p w14:paraId="1156128A" w14:textId="5151B1BA" w:rsidR="006D3773" w:rsidRDefault="00000000">
      <w:pPr>
        <w:widowControl w:val="0"/>
      </w:pPr>
      <w:r>
        <w:t xml:space="preserve">ANSWER: </w:t>
      </w:r>
      <w:r>
        <w:rPr>
          <w:b/>
          <w:u w:val="single"/>
        </w:rPr>
        <w:t>Middle English</w:t>
      </w:r>
      <w:r>
        <w:t xml:space="preserve"> [prompt on </w:t>
      </w:r>
      <w:r>
        <w:rPr>
          <w:u w:val="single"/>
        </w:rPr>
        <w:t>ME</w:t>
      </w:r>
      <w:r>
        <w:t xml:space="preserve">; </w:t>
      </w:r>
      <w:r w:rsidR="0003587E">
        <w:t xml:space="preserve">prompt on </w:t>
      </w:r>
      <w:r w:rsidR="0003587E" w:rsidRPr="000252AF">
        <w:rPr>
          <w:u w:val="single"/>
        </w:rPr>
        <w:t>English</w:t>
      </w:r>
      <w:r w:rsidR="0003587E">
        <w:t xml:space="preserve">; </w:t>
      </w:r>
      <w:r>
        <w:t>reject “Old English”</w:t>
      </w:r>
      <w:r w:rsidR="00C875F7">
        <w:t xml:space="preserve"> or “Modern English”</w:t>
      </w:r>
      <w:r>
        <w:t xml:space="preserve">] </w:t>
      </w:r>
      <w:r w:rsidRPr="00AD0485">
        <w:rPr>
          <w:color w:val="666666"/>
        </w:rPr>
        <w:t xml:space="preserve">(The film in the lead-in is </w:t>
      </w:r>
      <w:r w:rsidRPr="00AD0485">
        <w:rPr>
          <w:i/>
          <w:color w:val="666666"/>
        </w:rPr>
        <w:t>A Canterbury Tale</w:t>
      </w:r>
      <w:r w:rsidRPr="00AD0485">
        <w:rPr>
          <w:color w:val="666666"/>
        </w:rPr>
        <w:t xml:space="preserve"> by the Archers, Michael Powell and Emeric Pressburger. Pasolini played Geoffrey Chaucer in his film </w:t>
      </w:r>
      <w:r w:rsidRPr="00AD0485">
        <w:rPr>
          <w:i/>
          <w:color w:val="666666"/>
        </w:rPr>
        <w:t>The Canterbury Tales</w:t>
      </w:r>
      <w:r w:rsidRPr="00AD0485">
        <w:rPr>
          <w:color w:val="666666"/>
        </w:rPr>
        <w:t>.)</w:t>
      </w:r>
    </w:p>
    <w:p w14:paraId="2E11F8CC" w14:textId="77777777" w:rsidR="006D3773" w:rsidRDefault="00000000">
      <w:pPr>
        <w:widowControl w:val="0"/>
      </w:pPr>
      <w:r>
        <w:t>&lt;AP, Written&gt;</w:t>
      </w:r>
    </w:p>
    <w:p w14:paraId="02827A96" w14:textId="237A74AC" w:rsidR="00B67546" w:rsidRDefault="00B67546">
      <w:r>
        <w:br w:type="page"/>
      </w:r>
    </w:p>
    <w:p w14:paraId="62A5831D" w14:textId="77777777" w:rsidR="006D3773" w:rsidRDefault="00000000">
      <w:pPr>
        <w:widowControl w:val="0"/>
      </w:pPr>
      <w:r>
        <w:lastRenderedPageBreak/>
        <w:t xml:space="preserve">7. </w:t>
      </w:r>
      <w:r>
        <w:rPr>
          <w:b/>
        </w:rPr>
        <w:t xml:space="preserve">In a film, this actor references García Lorca by narrating, “what a terrible time, five in the afternoon” over a long shot of his character jumping out of the way of a train. This actor’s favorite role was a slapstick spy inspired by Tintin in the comedy </w:t>
      </w:r>
      <w:r>
        <w:rPr>
          <w:b/>
          <w:i/>
        </w:rPr>
        <w:t>That Man from Rio</w:t>
      </w:r>
      <w:r>
        <w:rPr>
          <w:b/>
        </w:rPr>
        <w:t xml:space="preserve">. A 1981 thriller ends with a helicopter shot of this actor’s body sprawled on a chateau lawn set to Ennio Morricone’s song “Chi Mai” </w:t>
      </w:r>
      <w:r w:rsidRPr="00AD0485">
        <w:rPr>
          <w:b/>
          <w:color w:val="666666"/>
        </w:rPr>
        <w:t>(“kee mye”)</w:t>
      </w:r>
      <w:r>
        <w:rPr>
          <w:b/>
        </w:rPr>
        <w:t xml:space="preserve">. After this actor turns around while driving to say “all she thinks about is fun” to the camera, a 1965 film’s female lead asks, “who are you talking to?”, to which he responds, “the audience.” In that film, this star of </w:t>
      </w:r>
      <w:r>
        <w:rPr>
          <w:b/>
          <w:i/>
        </w:rPr>
        <w:t>The Professional</w:t>
      </w:r>
      <w:r>
        <w:rPr>
          <w:b/>
        </w:rPr>
        <w:t xml:space="preserve"> meets Samuel Fuller at a party that Raoul (*)</w:t>
      </w:r>
      <w:r>
        <w:t xml:space="preserve"> Coutard shot from four angles graded yellow, green, red, and blue. In two respective scenes from 1960s films by the same director, this actor rubs his thumb over his lips while looking at a picture of Humphrey Bogart and paints his face blue. For 10 points, name this star of </w:t>
      </w:r>
      <w:r>
        <w:rPr>
          <w:i/>
        </w:rPr>
        <w:t>Pierrot le Fou</w:t>
      </w:r>
      <w:r>
        <w:t xml:space="preserve"> and </w:t>
      </w:r>
      <w:r>
        <w:rPr>
          <w:i/>
        </w:rPr>
        <w:t>Breathless</w:t>
      </w:r>
      <w:r>
        <w:t>.</w:t>
      </w:r>
    </w:p>
    <w:p w14:paraId="02A3D957" w14:textId="77777777" w:rsidR="006D3773" w:rsidRDefault="00000000">
      <w:pPr>
        <w:widowControl w:val="0"/>
      </w:pPr>
      <w:r>
        <w:t xml:space="preserve">ANSWER: Jean-Paul </w:t>
      </w:r>
      <w:r>
        <w:rPr>
          <w:b/>
          <w:u w:val="single"/>
        </w:rPr>
        <w:t>Belmondo</w:t>
      </w:r>
      <w:r>
        <w:t xml:space="preserve"> [or Jean-Paul Charles </w:t>
      </w:r>
      <w:r>
        <w:rPr>
          <w:b/>
          <w:u w:val="single"/>
        </w:rPr>
        <w:t>Belmondo</w:t>
      </w:r>
      <w:r>
        <w:t xml:space="preserve">; accept </w:t>
      </w:r>
      <w:r>
        <w:rPr>
          <w:b/>
          <w:u w:val="single"/>
        </w:rPr>
        <w:t>Bébel</w:t>
      </w:r>
      <w:r>
        <w:t>]</w:t>
      </w:r>
    </w:p>
    <w:p w14:paraId="62D59500" w14:textId="77777777" w:rsidR="006D3773" w:rsidRDefault="00000000">
      <w:pPr>
        <w:widowControl w:val="0"/>
      </w:pPr>
      <w:r>
        <w:t>&lt;AP, Written&gt;</w:t>
      </w:r>
    </w:p>
    <w:p w14:paraId="36C21C43" w14:textId="77777777" w:rsidR="006D3773" w:rsidRDefault="006D3773">
      <w:pPr>
        <w:widowControl w:val="0"/>
      </w:pPr>
    </w:p>
    <w:p w14:paraId="4FC2F91A" w14:textId="77777777" w:rsidR="006D3773" w:rsidRDefault="00000000">
      <w:pPr>
        <w:widowControl w:val="0"/>
      </w:pPr>
      <w:r>
        <w:t xml:space="preserve">8. </w:t>
      </w:r>
      <w:r>
        <w:rPr>
          <w:b/>
        </w:rPr>
        <w:t>Two actors play eight roles of various genders who are haunted by this character in a camp horror play by Charles Ludlam. A montage depicts an actress dressed as this character listening to Sonic Youth before stealing some jewels. A film’s marketing used secret street paintings of the text “Who? What? When? Where?” below this character’s head on a question mark styled as a noose. This character, who sings at the “Howling Cat” cabaret by order of a “Grand” criminal mastermind, was the breakout role of an actress who used a name meaning “gift of the Muses,” Musidora. In a 2022 TV series based on a 1996 film, a fictional actress who plays this character is Swedish rather than (*)</w:t>
      </w:r>
      <w:r>
        <w:t xml:space="preserve"> Chinese. This character has a supernatural link with a black bat-like latex suit used in a 1915 silent serial film by Louis Feuillade </w:t>
      </w:r>
      <w:r w:rsidRPr="00AD0485">
        <w:rPr>
          <w:color w:val="666666"/>
        </w:rPr>
        <w:t>(“fuh-YAHD”)</w:t>
      </w:r>
      <w:r>
        <w:t xml:space="preserve">. For 10 points, an Olivier Assayas </w:t>
      </w:r>
      <w:r w:rsidRPr="00AD0485">
        <w:rPr>
          <w:color w:val="666666"/>
        </w:rPr>
        <w:t>(“oh-liv-YAY ah-sah-YAHSS”)</w:t>
      </w:r>
      <w:r>
        <w:t xml:space="preserve"> film starring Maggie Cheung is titled for what femme fatale, whose name is an anagram of “vampire?”</w:t>
      </w:r>
    </w:p>
    <w:p w14:paraId="05DB2E38" w14:textId="77777777" w:rsidR="006D3773" w:rsidRDefault="00000000">
      <w:pPr>
        <w:widowControl w:val="0"/>
      </w:pPr>
      <w:r>
        <w:t xml:space="preserve">ANSWER: Irma </w:t>
      </w:r>
      <w:r>
        <w:rPr>
          <w:b/>
          <w:u w:val="single"/>
        </w:rPr>
        <w:t>Vep</w:t>
      </w:r>
      <w:r>
        <w:t xml:space="preserve"> [or </w:t>
      </w:r>
      <w:r>
        <w:rPr>
          <w:b/>
          <w:u w:val="single"/>
        </w:rPr>
        <w:t>Irma</w:t>
      </w:r>
      <w:r>
        <w:t xml:space="preserve"> Vep; accept </w:t>
      </w:r>
      <w:r>
        <w:rPr>
          <w:i/>
        </w:rPr>
        <w:t xml:space="preserve">The Mystery of </w:t>
      </w:r>
      <w:r>
        <w:rPr>
          <w:b/>
          <w:i/>
          <w:u w:val="single"/>
        </w:rPr>
        <w:t>Irma Vep</w:t>
      </w:r>
      <w:r>
        <w:t xml:space="preserve">; prompt on </w:t>
      </w:r>
      <w:r>
        <w:rPr>
          <w:u w:val="single"/>
        </w:rPr>
        <w:t>Mira</w:t>
      </w:r>
      <w:r>
        <w:t xml:space="preserve"> by asking “what character does Mira play?”; prompt on </w:t>
      </w:r>
      <w:r>
        <w:rPr>
          <w:i/>
        </w:rPr>
        <w:t xml:space="preserve">Les </w:t>
      </w:r>
      <w:r>
        <w:rPr>
          <w:i/>
          <w:u w:val="single"/>
        </w:rPr>
        <w:t>Vampire</w:t>
      </w:r>
      <w:r>
        <w:rPr>
          <w:i/>
        </w:rPr>
        <w:t>s</w:t>
      </w:r>
      <w:r>
        <w:t xml:space="preserve"> until it is read]</w:t>
      </w:r>
    </w:p>
    <w:p w14:paraId="4488D0AB" w14:textId="77777777" w:rsidR="006D3773" w:rsidRDefault="00000000">
      <w:pPr>
        <w:widowControl w:val="0"/>
      </w:pPr>
      <w:r>
        <w:t>&lt;AP, Written&gt;</w:t>
      </w:r>
    </w:p>
    <w:p w14:paraId="4FB9FE0C" w14:textId="77777777" w:rsidR="006D3773" w:rsidRDefault="006D3773">
      <w:pPr>
        <w:widowControl w:val="0"/>
      </w:pPr>
    </w:p>
    <w:p w14:paraId="2D53E89A" w14:textId="77777777" w:rsidR="006D3773" w:rsidRDefault="00000000">
      <w:pPr>
        <w:widowControl w:val="0"/>
      </w:pPr>
      <w:r>
        <w:t xml:space="preserve">9. </w:t>
      </w:r>
      <w:r>
        <w:rPr>
          <w:b/>
        </w:rPr>
        <w:t xml:space="preserve">In the 1970s and 80s, this country produced drug-laced exploitation films starring real delinquents, a genre known by the slang word “quinqui” </w:t>
      </w:r>
      <w:r w:rsidRPr="00AD0485">
        <w:rPr>
          <w:b/>
          <w:color w:val="666666"/>
        </w:rPr>
        <w:t>(“KEEN-kee”)</w:t>
      </w:r>
      <w:r>
        <w:rPr>
          <w:b/>
        </w:rPr>
        <w:t>. A 1963 film about an undertaker forced to take his father-in-law’s job as an executioner pioneered this country’s tradition of black comedy, which extends to a 1995 film about a priest committing as many sins as possible to prevent the birth of the Antichrist on Christmas Eve. A 1955 film from this country about an adulterous couple killing a cyclist in a hit-and-run inspired a 2016 thriller framed as flashbacks that a businessman recounts to his (*)</w:t>
      </w:r>
      <w:r>
        <w:t xml:space="preserve"> lawyer. Cameron Crowe remade a film from this country, </w:t>
      </w:r>
      <w:r>
        <w:rPr>
          <w:i/>
        </w:rPr>
        <w:t>Open Your Eyes</w:t>
      </w:r>
      <w:r>
        <w:t xml:space="preserve">, as </w:t>
      </w:r>
      <w:r>
        <w:rPr>
          <w:i/>
        </w:rPr>
        <w:t>Vanilla Sky</w:t>
      </w:r>
      <w:r>
        <w:t xml:space="preserve">. Residents scrounge for leftovers from higher floors as a food service descends from the top of a concrete tower in a hit COVID-era Netflix film from this country. For 10 points, </w:t>
      </w:r>
      <w:r>
        <w:rPr>
          <w:i/>
        </w:rPr>
        <w:t>The Invisible Guest</w:t>
      </w:r>
      <w:r>
        <w:t xml:space="preserve"> and </w:t>
      </w:r>
      <w:r>
        <w:rPr>
          <w:i/>
        </w:rPr>
        <w:t>The Platform</w:t>
      </w:r>
      <w:r>
        <w:t xml:space="preserve"> are films from what country whose film awards are named for Francisco de Goya?</w:t>
      </w:r>
    </w:p>
    <w:p w14:paraId="070F3869" w14:textId="77777777" w:rsidR="006D3773" w:rsidRDefault="00000000">
      <w:pPr>
        <w:widowControl w:val="0"/>
      </w:pPr>
      <w:r>
        <w:t xml:space="preserve">ANSWER: </w:t>
      </w:r>
      <w:r>
        <w:rPr>
          <w:b/>
          <w:u w:val="single"/>
        </w:rPr>
        <w:t>Spain</w:t>
      </w:r>
      <w:r>
        <w:t xml:space="preserve"> [or </w:t>
      </w:r>
      <w:r>
        <w:rPr>
          <w:b/>
          <w:u w:val="single"/>
        </w:rPr>
        <w:t>España</w:t>
      </w:r>
      <w:r>
        <w:t xml:space="preserve">] </w:t>
      </w:r>
      <w:r w:rsidRPr="00AD0485">
        <w:rPr>
          <w:color w:val="666666"/>
        </w:rPr>
        <w:t xml:space="preserve">(The 1963 film is </w:t>
      </w:r>
      <w:r w:rsidRPr="00AD0485">
        <w:rPr>
          <w:i/>
          <w:color w:val="666666"/>
        </w:rPr>
        <w:t>El Verdugo</w:t>
      </w:r>
      <w:r w:rsidRPr="00AD0485">
        <w:rPr>
          <w:color w:val="666666"/>
        </w:rPr>
        <w:t xml:space="preserve">. The 1995 film is </w:t>
      </w:r>
      <w:r w:rsidRPr="00AD0485">
        <w:rPr>
          <w:i/>
          <w:color w:val="666666"/>
        </w:rPr>
        <w:t>The Day of the Beast</w:t>
      </w:r>
      <w:r w:rsidRPr="00AD0485">
        <w:rPr>
          <w:color w:val="666666"/>
        </w:rPr>
        <w:t xml:space="preserve">. The 1955 film is </w:t>
      </w:r>
      <w:r w:rsidRPr="00AD0485">
        <w:rPr>
          <w:i/>
          <w:color w:val="666666"/>
        </w:rPr>
        <w:t>Death of a Cyclist</w:t>
      </w:r>
      <w:r w:rsidRPr="00AD0485">
        <w:rPr>
          <w:color w:val="666666"/>
        </w:rPr>
        <w:t>.)</w:t>
      </w:r>
    </w:p>
    <w:p w14:paraId="6DF3CD2A" w14:textId="77777777" w:rsidR="006D3773" w:rsidRDefault="00000000">
      <w:pPr>
        <w:widowControl w:val="0"/>
      </w:pPr>
      <w:r>
        <w:t>&lt;AP, Written&gt;</w:t>
      </w:r>
    </w:p>
    <w:p w14:paraId="3D12A6DD" w14:textId="7F071FB9" w:rsidR="00B67546" w:rsidRDefault="00B67546">
      <w:r>
        <w:br w:type="page"/>
      </w:r>
    </w:p>
    <w:p w14:paraId="0F9847A0" w14:textId="77777777" w:rsidR="006D3773" w:rsidRDefault="00000000">
      <w:pPr>
        <w:widowControl w:val="0"/>
      </w:pPr>
      <w:r>
        <w:lastRenderedPageBreak/>
        <w:t xml:space="preserve">10. </w:t>
      </w:r>
      <w:r>
        <w:rPr>
          <w:b/>
        </w:rPr>
        <w:t>This director cast a 60-year-old actress to play a male centenarian whose son repeatedly says “have a potato” to guests sheltering in his house from a storm. As depicted in a loose 1998 biopic starring Ian McKellen, this director’s war memories and strokes led to his suicide by drowning in his L.A. pool. The title character of a film by this director sings “Nuts in May” while skipping towards the camera. To imply that an in-film explosion broke the theatre’s sound system, this director asked Franz Waxman to end a score with a loud dissonant chord. The “nastiness” of London’s swans inspired Elsa (*)</w:t>
      </w:r>
      <w:r>
        <w:t xml:space="preserve"> Lanchester’s hissing in half of a dual role in a film by this director. This director’s homosexuality has led to queer theoretical views of his films, such as the bisexual subtext of a character using the word “friend” to refer to both a blind hermit and his frizzy-haired bride. For 10 points, name this director of Universal horror films like </w:t>
      </w:r>
      <w:r>
        <w:rPr>
          <w:i/>
        </w:rPr>
        <w:t>The Invisible Man</w:t>
      </w:r>
      <w:r>
        <w:t xml:space="preserve"> and </w:t>
      </w:r>
      <w:r>
        <w:rPr>
          <w:i/>
        </w:rPr>
        <w:t>Frankenstein</w:t>
      </w:r>
      <w:r>
        <w:t>.</w:t>
      </w:r>
    </w:p>
    <w:p w14:paraId="600088B5" w14:textId="77777777" w:rsidR="006D3773" w:rsidRDefault="00000000">
      <w:pPr>
        <w:widowControl w:val="0"/>
      </w:pPr>
      <w:r>
        <w:t xml:space="preserve">ANSWER: James </w:t>
      </w:r>
      <w:r>
        <w:rPr>
          <w:b/>
          <w:u w:val="single"/>
        </w:rPr>
        <w:t>Whale</w:t>
      </w:r>
      <w:r>
        <w:t xml:space="preserve"> </w:t>
      </w:r>
      <w:r w:rsidRPr="00AD0485">
        <w:rPr>
          <w:color w:val="666666"/>
        </w:rPr>
        <w:t xml:space="preserve">(The films mentioned are, in order: </w:t>
      </w:r>
      <w:r w:rsidRPr="00AD0485">
        <w:rPr>
          <w:i/>
          <w:color w:val="666666"/>
        </w:rPr>
        <w:t>The Old Dark House</w:t>
      </w:r>
      <w:r w:rsidRPr="00AD0485">
        <w:rPr>
          <w:color w:val="666666"/>
        </w:rPr>
        <w:t xml:space="preserve">, </w:t>
      </w:r>
      <w:r w:rsidRPr="00AD0485">
        <w:rPr>
          <w:i/>
          <w:color w:val="666666"/>
        </w:rPr>
        <w:t>The Invisible Man</w:t>
      </w:r>
      <w:r w:rsidRPr="00AD0485">
        <w:rPr>
          <w:color w:val="666666"/>
        </w:rPr>
        <w:t xml:space="preserve">, </w:t>
      </w:r>
      <w:r w:rsidRPr="00AD0485">
        <w:rPr>
          <w:i/>
          <w:color w:val="666666"/>
        </w:rPr>
        <w:t>Gods and Monsters</w:t>
      </w:r>
      <w:r w:rsidRPr="00AD0485">
        <w:rPr>
          <w:color w:val="666666"/>
        </w:rPr>
        <w:t xml:space="preserve">, and </w:t>
      </w:r>
      <w:r w:rsidRPr="00AD0485">
        <w:rPr>
          <w:i/>
          <w:color w:val="666666"/>
        </w:rPr>
        <w:t>Bride of Frankenstein</w:t>
      </w:r>
      <w:r w:rsidRPr="00AD0485">
        <w:rPr>
          <w:color w:val="666666"/>
        </w:rPr>
        <w:t>.)</w:t>
      </w:r>
    </w:p>
    <w:p w14:paraId="0F8981D1" w14:textId="480C2413" w:rsidR="00F670EF" w:rsidRDefault="00000000" w:rsidP="00F670EF">
      <w:pPr>
        <w:widowControl w:val="0"/>
      </w:pPr>
      <w:r>
        <w:t>&lt;AP, Written&gt;</w:t>
      </w:r>
    </w:p>
    <w:p w14:paraId="00A9D347" w14:textId="568F7E5A" w:rsidR="006D3773" w:rsidRDefault="006D3773"/>
    <w:sectPr w:rsidR="006D37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FD5A0" w14:textId="77777777" w:rsidR="00725FA7" w:rsidRDefault="00725FA7">
      <w:pPr>
        <w:spacing w:line="240" w:lineRule="auto"/>
      </w:pPr>
      <w:r>
        <w:separator/>
      </w:r>
    </w:p>
  </w:endnote>
  <w:endnote w:type="continuationSeparator" w:id="0">
    <w:p w14:paraId="2BDD87B0" w14:textId="77777777" w:rsidR="00725FA7" w:rsidRDefault="00725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2761E" w14:textId="77777777" w:rsidR="008274D8" w:rsidRDefault="00827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1C91" w14:textId="77777777" w:rsidR="008274D8" w:rsidRDefault="00827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288D" w14:textId="77777777" w:rsidR="008274D8" w:rsidRDefault="0082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FE66C" w14:textId="77777777" w:rsidR="00725FA7" w:rsidRDefault="00725FA7">
      <w:pPr>
        <w:spacing w:line="240" w:lineRule="auto"/>
      </w:pPr>
      <w:r>
        <w:separator/>
      </w:r>
    </w:p>
  </w:footnote>
  <w:footnote w:type="continuationSeparator" w:id="0">
    <w:p w14:paraId="19E3BD9D" w14:textId="77777777" w:rsidR="00725FA7" w:rsidRDefault="00725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FD9F" w14:textId="77777777" w:rsidR="008274D8" w:rsidRDefault="00827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867C2" w14:textId="77777777" w:rsidR="006D3773" w:rsidRDefault="006D37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67094" w14:textId="77777777" w:rsidR="008274D8" w:rsidRDefault="00827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73"/>
    <w:rsid w:val="000252AF"/>
    <w:rsid w:val="0003587E"/>
    <w:rsid w:val="000810C8"/>
    <w:rsid w:val="00095601"/>
    <w:rsid w:val="000A101A"/>
    <w:rsid w:val="00100EE1"/>
    <w:rsid w:val="001052D2"/>
    <w:rsid w:val="0021542C"/>
    <w:rsid w:val="0023534F"/>
    <w:rsid w:val="00245003"/>
    <w:rsid w:val="00286A8B"/>
    <w:rsid w:val="002B49F9"/>
    <w:rsid w:val="002F361D"/>
    <w:rsid w:val="00375BA7"/>
    <w:rsid w:val="003B1B55"/>
    <w:rsid w:val="0041189E"/>
    <w:rsid w:val="005B3A18"/>
    <w:rsid w:val="005B7779"/>
    <w:rsid w:val="006336ED"/>
    <w:rsid w:val="00643533"/>
    <w:rsid w:val="006D3773"/>
    <w:rsid w:val="00725FA7"/>
    <w:rsid w:val="008274D8"/>
    <w:rsid w:val="00830B76"/>
    <w:rsid w:val="008458BB"/>
    <w:rsid w:val="009123A8"/>
    <w:rsid w:val="009237BA"/>
    <w:rsid w:val="009F0740"/>
    <w:rsid w:val="00A06136"/>
    <w:rsid w:val="00A34596"/>
    <w:rsid w:val="00A91D42"/>
    <w:rsid w:val="00AD0485"/>
    <w:rsid w:val="00AF0FCB"/>
    <w:rsid w:val="00B00483"/>
    <w:rsid w:val="00B52A9D"/>
    <w:rsid w:val="00B67546"/>
    <w:rsid w:val="00BB0040"/>
    <w:rsid w:val="00C058F3"/>
    <w:rsid w:val="00C875F7"/>
    <w:rsid w:val="00CA05AD"/>
    <w:rsid w:val="00D34B4B"/>
    <w:rsid w:val="00E21E16"/>
    <w:rsid w:val="00F670EF"/>
    <w:rsid w:val="00FF4C6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B5801"/>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274D8"/>
    <w:pPr>
      <w:tabs>
        <w:tab w:val="center" w:pos="4680"/>
        <w:tab w:val="right" w:pos="9360"/>
      </w:tabs>
      <w:spacing w:line="240" w:lineRule="auto"/>
    </w:pPr>
  </w:style>
  <w:style w:type="character" w:customStyle="1" w:styleId="HeaderChar">
    <w:name w:val="Header Char"/>
    <w:basedOn w:val="DefaultParagraphFont"/>
    <w:link w:val="Header"/>
    <w:uiPriority w:val="99"/>
    <w:rsid w:val="008274D8"/>
  </w:style>
  <w:style w:type="paragraph" w:styleId="Footer">
    <w:name w:val="footer"/>
    <w:basedOn w:val="Normal"/>
    <w:link w:val="FooterChar"/>
    <w:uiPriority w:val="99"/>
    <w:unhideWhenUsed/>
    <w:rsid w:val="008274D8"/>
    <w:pPr>
      <w:tabs>
        <w:tab w:val="center" w:pos="4680"/>
        <w:tab w:val="right" w:pos="9360"/>
      </w:tabs>
      <w:spacing w:line="240" w:lineRule="auto"/>
    </w:pPr>
  </w:style>
  <w:style w:type="character" w:customStyle="1" w:styleId="FooterChar">
    <w:name w:val="Footer Char"/>
    <w:basedOn w:val="DefaultParagraphFont"/>
    <w:link w:val="Footer"/>
    <w:uiPriority w:val="99"/>
    <w:rsid w:val="0082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22</cp:revision>
  <dcterms:created xsi:type="dcterms:W3CDTF">2024-07-18T19:54:00Z</dcterms:created>
  <dcterms:modified xsi:type="dcterms:W3CDTF">2024-09-24T20:46:00Z</dcterms:modified>
</cp:coreProperties>
</file>