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604E757" w14:textId="36DC3156" w:rsidR="00C0227F" w:rsidRDefault="00D26957">
      <w:pPr>
        <w:widowControl w:val="0"/>
      </w:pPr>
      <w:r>
        <w:t>2024 Untitled Film Set</w:t>
      </w:r>
    </w:p>
    <w:p w14:paraId="552BAD1A" w14:textId="77777777" w:rsidR="00C0227F" w:rsidRDefault="00000000">
      <w:pPr>
        <w:widowControl w:val="0"/>
      </w:pPr>
      <w:r>
        <w:t>Questions by Ani Perumalla</w:t>
      </w:r>
    </w:p>
    <w:p w14:paraId="079C96A4" w14:textId="77777777" w:rsidR="00C0227F" w:rsidRDefault="00C0227F">
      <w:pPr>
        <w:widowControl w:val="0"/>
      </w:pPr>
    </w:p>
    <w:p w14:paraId="1D4BBD0A" w14:textId="77777777" w:rsidR="00C0227F" w:rsidRDefault="00000000">
      <w:pPr>
        <w:widowControl w:val="0"/>
      </w:pPr>
      <w:r>
        <w:t>Packet 8</w:t>
      </w:r>
    </w:p>
    <w:p w14:paraId="7D9FE998" w14:textId="77777777" w:rsidR="00C0227F" w:rsidRDefault="00C0227F">
      <w:pPr>
        <w:widowControl w:val="0"/>
      </w:pPr>
    </w:p>
    <w:p w14:paraId="7AD15890" w14:textId="77777777" w:rsidR="00C0227F" w:rsidRDefault="00000000">
      <w:pPr>
        <w:widowControl w:val="0"/>
      </w:pPr>
      <w:r>
        <w:t>Tossups</w:t>
      </w:r>
    </w:p>
    <w:p w14:paraId="4C3F7F2D" w14:textId="77777777" w:rsidR="00C0227F" w:rsidRDefault="00C0227F">
      <w:pPr>
        <w:widowControl w:val="0"/>
      </w:pPr>
    </w:p>
    <w:p w14:paraId="3AFECCB8" w14:textId="77777777" w:rsidR="00C0227F" w:rsidRDefault="00000000">
      <w:pPr>
        <w:widowControl w:val="0"/>
      </w:pPr>
      <w:r>
        <w:t xml:space="preserve">1. </w:t>
      </w:r>
      <w:r>
        <w:rPr>
          <w:b/>
        </w:rPr>
        <w:t xml:space="preserve">Whereas the allies of the title character are played by French actors, actors from this modern-day country play Maximilien Robespierre and all his allies in the film </w:t>
      </w:r>
      <w:r>
        <w:rPr>
          <w:b/>
          <w:i/>
        </w:rPr>
        <w:t>Danton</w:t>
      </w:r>
      <w:r>
        <w:rPr>
          <w:b/>
        </w:rPr>
        <w:t xml:space="preserve">. Juliette Binoche’s </w:t>
      </w:r>
      <w:r w:rsidRPr="004C2179">
        <w:rPr>
          <w:b/>
          <w:color w:val="666666"/>
        </w:rPr>
        <w:t>(“bee-NUSH’s”)</w:t>
      </w:r>
      <w:r>
        <w:rPr>
          <w:b/>
        </w:rPr>
        <w:t xml:space="preserve"> mother is from this country. Jeans, leather jackets, and thick-rimmed glasses were the signature attire of an actor known as this country’s “James Dean;” that actor played a revolutionary who ignites a row of cocktails in honor of a war song about red poppies.</w:t>
      </w:r>
      <w:r>
        <w:t xml:space="preserve"> </w:t>
      </w:r>
      <w:r>
        <w:rPr>
          <w:b/>
        </w:rPr>
        <w:t xml:space="preserve">Kingsley directs actors from this country in a remake of the film </w:t>
      </w:r>
      <w:r>
        <w:rPr>
          <w:b/>
          <w:i/>
        </w:rPr>
        <w:t>47</w:t>
      </w:r>
      <w:r>
        <w:rPr>
          <w:b/>
        </w:rPr>
        <w:t xml:space="preserve"> that blends with reality and the radio play </w:t>
      </w:r>
      <w:r>
        <w:rPr>
          <w:b/>
          <w:i/>
        </w:rPr>
        <w:t>Axxon N.</w:t>
      </w:r>
      <w:r>
        <w:rPr>
          <w:b/>
        </w:rPr>
        <w:t xml:space="preserve"> in (*) </w:t>
      </w:r>
      <w:r>
        <w:t xml:space="preserve">David Lynch’s </w:t>
      </w:r>
      <w:r>
        <w:rPr>
          <w:i/>
        </w:rPr>
        <w:t>Inland Empire</w:t>
      </w:r>
      <w:r>
        <w:t xml:space="preserve">. </w:t>
      </w:r>
      <w:r>
        <w:rPr>
          <w:i/>
        </w:rPr>
        <w:t>Ashes and Diamonds</w:t>
      </w:r>
      <w:r>
        <w:t xml:space="preserve"> is a film from this modern-day birth country of the elder three Warner brothers and Samuel Goldwyn. Eli Wallach and Alan J. Pakula were born to immigrants from this country, which has been judged to be the most likely birthplace of Tommy Wiseau. For 10 points, name this country of origin of the surname Wachowski.</w:t>
      </w:r>
    </w:p>
    <w:p w14:paraId="5C0093D8" w14:textId="77777777" w:rsidR="00C0227F" w:rsidRDefault="00000000">
      <w:pPr>
        <w:widowControl w:val="0"/>
      </w:pPr>
      <w:r>
        <w:t xml:space="preserve">ANSWER: </w:t>
      </w:r>
      <w:r>
        <w:rPr>
          <w:b/>
          <w:u w:val="single"/>
        </w:rPr>
        <w:t>Poland</w:t>
      </w:r>
      <w:r>
        <w:t xml:space="preserve"> [or </w:t>
      </w:r>
      <w:r>
        <w:rPr>
          <w:b/>
          <w:u w:val="single"/>
        </w:rPr>
        <w:t>Polska</w:t>
      </w:r>
      <w:r>
        <w:t xml:space="preserve">; accept Congress </w:t>
      </w:r>
      <w:r>
        <w:rPr>
          <w:b/>
          <w:u w:val="single"/>
        </w:rPr>
        <w:t>Poland</w:t>
      </w:r>
      <w:r>
        <w:t xml:space="preserve"> or Russian </w:t>
      </w:r>
      <w:r>
        <w:rPr>
          <w:b/>
          <w:u w:val="single"/>
        </w:rPr>
        <w:t>Poland</w:t>
      </w:r>
      <w:r>
        <w:t xml:space="preserve">] </w:t>
      </w:r>
      <w:r w:rsidRPr="004C2179">
        <w:rPr>
          <w:color w:val="666666"/>
        </w:rPr>
        <w:t xml:space="preserve">(The actor and film mentioned in the third line are Zbigniew Cybulski and </w:t>
      </w:r>
      <w:r w:rsidRPr="004C2179">
        <w:rPr>
          <w:i/>
          <w:color w:val="666666"/>
        </w:rPr>
        <w:t>Ashes and Diamonds</w:t>
      </w:r>
      <w:r w:rsidRPr="004C2179">
        <w:rPr>
          <w:color w:val="666666"/>
        </w:rPr>
        <w:t>, directed by Andrzej Wajda. Lynch has long admired Poland, especially Łódź.)</w:t>
      </w:r>
    </w:p>
    <w:p w14:paraId="1D34BFFB" w14:textId="77777777" w:rsidR="00C0227F" w:rsidRDefault="00000000">
      <w:pPr>
        <w:widowControl w:val="0"/>
      </w:pPr>
      <w:r>
        <w:t>&lt;AP, Written&gt;</w:t>
      </w:r>
    </w:p>
    <w:p w14:paraId="0BB5B2FD" w14:textId="77777777" w:rsidR="00C0227F" w:rsidRDefault="00C0227F">
      <w:pPr>
        <w:widowControl w:val="0"/>
      </w:pPr>
    </w:p>
    <w:p w14:paraId="54A04D3B" w14:textId="77777777" w:rsidR="00C0227F" w:rsidRDefault="00000000">
      <w:pPr>
        <w:widowControl w:val="0"/>
      </w:pPr>
      <w:r>
        <w:t xml:space="preserve">2. </w:t>
      </w:r>
      <w:r>
        <w:rPr>
          <w:b/>
        </w:rPr>
        <w:t>An essay by this filmmaker proclaims the camera as the “most paradoxical of all machines,” since it can be “at once active and passive,” and describes photography as an “art” of the “controlled accident.” A film by this director quickly cuts between a character crawling through dense brush, on a dinner table towards the Immortal Game on a chess board, and up an uprooted tree on a beach. In a film by this director, a thrown knife appears to shatter a shot of a man’s face, producing shards that fall into waves in the ocean. After editing Katherine Dunham’s thesis, this director violated the terms of a Guggenheim fellowship to participate in and film the dance of (*)</w:t>
      </w:r>
      <w:r>
        <w:t xml:space="preserve"> Haitian Vodouists. A hooded figure looks backward to reveal that its face is a mirror, after which the protagonist watches herself chase it from a window, in a 1943 short film this director made with her then-husband Alexander Hammid. For 10 points, name this director of </w:t>
      </w:r>
      <w:r>
        <w:rPr>
          <w:i/>
        </w:rPr>
        <w:t>At Land</w:t>
      </w:r>
      <w:r>
        <w:t xml:space="preserve"> and </w:t>
      </w:r>
      <w:r>
        <w:rPr>
          <w:i/>
        </w:rPr>
        <w:t>Meshes of the Afternoon</w:t>
      </w:r>
      <w:r>
        <w:t>.</w:t>
      </w:r>
    </w:p>
    <w:p w14:paraId="24BFA88D" w14:textId="77777777" w:rsidR="00C0227F" w:rsidRDefault="00000000">
      <w:pPr>
        <w:widowControl w:val="0"/>
      </w:pPr>
      <w:r>
        <w:t xml:space="preserve">ANSWER: Maya </w:t>
      </w:r>
      <w:r>
        <w:rPr>
          <w:b/>
          <w:u w:val="single"/>
        </w:rPr>
        <w:t>Deren</w:t>
      </w:r>
      <w:r>
        <w:t xml:space="preserve"> [or Eleonora </w:t>
      </w:r>
      <w:r>
        <w:rPr>
          <w:b/>
          <w:u w:val="single"/>
        </w:rPr>
        <w:t>Derenkowska</w:t>
      </w:r>
      <w:r>
        <w:t xml:space="preserve">; prompt on Alexander </w:t>
      </w:r>
      <w:r>
        <w:rPr>
          <w:u w:val="single"/>
        </w:rPr>
        <w:t>Hammid</w:t>
      </w:r>
      <w:r>
        <w:t xml:space="preserve"> until read by asking “who was the other director?”] </w:t>
      </w:r>
      <w:r w:rsidRPr="004C2179">
        <w:rPr>
          <w:color w:val="666666"/>
        </w:rPr>
        <w:t>(The essay in the lead-in is “Cinematography: The Creative Use of Reality.”)</w:t>
      </w:r>
    </w:p>
    <w:p w14:paraId="67B1F413" w14:textId="77777777" w:rsidR="00C0227F" w:rsidRDefault="00000000">
      <w:pPr>
        <w:widowControl w:val="0"/>
      </w:pPr>
      <w:r>
        <w:t>&lt;AP, Written&gt;</w:t>
      </w:r>
    </w:p>
    <w:p w14:paraId="30ED685A" w14:textId="77777777" w:rsidR="00C0227F" w:rsidRDefault="00C0227F">
      <w:pPr>
        <w:widowControl w:val="0"/>
      </w:pPr>
    </w:p>
    <w:p w14:paraId="1EC90A4E" w14:textId="77777777" w:rsidR="00C0227F" w:rsidRDefault="00000000">
      <w:pPr>
        <w:widowControl w:val="0"/>
      </w:pPr>
      <w:r>
        <w:t xml:space="preserve">3. </w:t>
      </w:r>
      <w:r>
        <w:rPr>
          <w:b/>
        </w:rPr>
        <w:t xml:space="preserve">After falling victim to a prank article in January 2021, hundreds of people with this cultural identity protested the supposed destruction of a bunya pine tree famed for being the meeting point of a film’s three protagonists. In a 2002 film about this identity, a group of women working at a factory strip down to their underwear to retaliate against body shaming. Real-life workers with this identity made up the majority of the cast of the 1954 neorealist film </w:t>
      </w:r>
      <w:r>
        <w:rPr>
          <w:b/>
          <w:i/>
        </w:rPr>
        <w:t>Salt of the Earth</w:t>
      </w:r>
      <w:r>
        <w:rPr>
          <w:b/>
        </w:rPr>
        <w:t>. The white-passing prisoner Miklo is told, “I don’t want his pork chop — I want his life!” in a scene from a cult film among this identity, (*)</w:t>
      </w:r>
      <w:r>
        <w:t xml:space="preserve"> </w:t>
      </w:r>
      <w:r>
        <w:rPr>
          <w:i/>
        </w:rPr>
        <w:t>Blood</w:t>
      </w:r>
      <w:r>
        <w:t xml:space="preserve"> </w:t>
      </w:r>
      <w:r>
        <w:rPr>
          <w:i/>
        </w:rPr>
        <w:t>in Blood Out</w:t>
      </w:r>
      <w:r>
        <w:t xml:space="preserve">. Some critics have likened </w:t>
      </w:r>
      <w:r>
        <w:rPr>
          <w:i/>
        </w:rPr>
        <w:t>Lady Bird</w:t>
      </w:r>
      <w:r>
        <w:t xml:space="preserve"> to a film about a teenager of this cultural identity, </w:t>
      </w:r>
      <w:r>
        <w:rPr>
          <w:i/>
        </w:rPr>
        <w:t>Real Women Have Curves</w:t>
      </w:r>
      <w:r>
        <w:t xml:space="preserve">. Key figures in this identity’s film culture include Cheech Marin and Edward James Olmos. For 10 points, name this cultural identity of Ritchie Valens, the subject of Luis Valdez’s biopic </w:t>
      </w:r>
      <w:r>
        <w:rPr>
          <w:i/>
        </w:rPr>
        <w:t>La Bamba</w:t>
      </w:r>
      <w:r>
        <w:t>.</w:t>
      </w:r>
    </w:p>
    <w:p w14:paraId="219D225D" w14:textId="77777777" w:rsidR="00C0227F" w:rsidRDefault="00000000">
      <w:pPr>
        <w:widowControl w:val="0"/>
      </w:pPr>
      <w:r>
        <w:t xml:space="preserve">ANSWER: </w:t>
      </w:r>
      <w:r>
        <w:rPr>
          <w:b/>
          <w:u w:val="single"/>
        </w:rPr>
        <w:t>Mexican</w:t>
      </w:r>
      <w:r>
        <w:t xml:space="preserve">-Americans [or </w:t>
      </w:r>
      <w:r>
        <w:rPr>
          <w:b/>
          <w:u w:val="single"/>
        </w:rPr>
        <w:t>Chicano</w:t>
      </w:r>
      <w:r>
        <w:t xml:space="preserve">s; or </w:t>
      </w:r>
      <w:r>
        <w:rPr>
          <w:b/>
          <w:u w:val="single"/>
        </w:rPr>
        <w:t>Chicana</w:t>
      </w:r>
      <w:r>
        <w:t xml:space="preserve">s; accept </w:t>
      </w:r>
      <w:r>
        <w:rPr>
          <w:b/>
          <w:u w:val="single"/>
        </w:rPr>
        <w:t>Hispano</w:t>
      </w:r>
      <w:r>
        <w:t xml:space="preserve">s; accept </w:t>
      </w:r>
      <w:r>
        <w:rPr>
          <w:b/>
          <w:u w:val="single"/>
        </w:rPr>
        <w:t>Neomexicano</w:t>
      </w:r>
      <w:r>
        <w:t xml:space="preserve">s; accept </w:t>
      </w:r>
      <w:r>
        <w:rPr>
          <w:b/>
          <w:u w:val="single"/>
        </w:rPr>
        <w:t>Nuevomexicano</w:t>
      </w:r>
      <w:r>
        <w:t xml:space="preserve">s; prompt on </w:t>
      </w:r>
      <w:r>
        <w:rPr>
          <w:u w:val="single"/>
        </w:rPr>
        <w:t>Hispanic</w:t>
      </w:r>
      <w:r>
        <w:t xml:space="preserve">s; prompt on </w:t>
      </w:r>
      <w:r>
        <w:rPr>
          <w:u w:val="single"/>
        </w:rPr>
        <w:t>Latino</w:t>
      </w:r>
      <w:r>
        <w:t xml:space="preserve">s or </w:t>
      </w:r>
      <w:r>
        <w:rPr>
          <w:u w:val="single"/>
        </w:rPr>
        <w:t>Latina</w:t>
      </w:r>
      <w:r>
        <w:t xml:space="preserve">s or </w:t>
      </w:r>
      <w:r>
        <w:rPr>
          <w:u w:val="single"/>
        </w:rPr>
        <w:t>Latine</w:t>
      </w:r>
      <w:r>
        <w:t xml:space="preserve"> or </w:t>
      </w:r>
      <w:r>
        <w:rPr>
          <w:u w:val="single"/>
        </w:rPr>
        <w:t>Latinx</w:t>
      </w:r>
      <w:r>
        <w:t xml:space="preserve">; prompt on </w:t>
      </w:r>
      <w:r>
        <w:rPr>
          <w:u w:val="single"/>
        </w:rPr>
        <w:t>Honduran</w:t>
      </w:r>
      <w:r>
        <w:t>-American by asking “what is the cultural identity of the character portrayed by that Honduran-American actress?”]</w:t>
      </w:r>
    </w:p>
    <w:p w14:paraId="243BFCF7" w14:textId="77777777" w:rsidR="00C0227F" w:rsidRDefault="00000000">
      <w:pPr>
        <w:widowControl w:val="0"/>
      </w:pPr>
      <w:r>
        <w:t>&lt;AP, Written&gt;</w:t>
      </w:r>
    </w:p>
    <w:p w14:paraId="2C644588" w14:textId="7605F8F9" w:rsidR="00034CE1" w:rsidRDefault="00034CE1">
      <w:r>
        <w:br w:type="page"/>
      </w:r>
    </w:p>
    <w:p w14:paraId="1DCC35EB" w14:textId="77777777" w:rsidR="00C0227F" w:rsidRDefault="00000000">
      <w:pPr>
        <w:widowControl w:val="0"/>
      </w:pPr>
      <w:r>
        <w:lastRenderedPageBreak/>
        <w:t xml:space="preserve">4. </w:t>
      </w:r>
      <w:r>
        <w:rPr>
          <w:b/>
        </w:rPr>
        <w:t>American characters in a trilogy by a director with this surname include “The Writer,” played by M. Emmet Walsh, and an FBI agent played by Don Cheadle. A director with this surname has included rabbits in all his films since his debut short, in which one is decapitated on a train. In a shot by a director with this surname, a dark figure looms out of focus behind a man waving goodbye to a boat from atop a cliff. In a 2014 film by a director with this surname, a priest hears a confession from a man who vows to kill him in one week. “Babbybobby” and “Johnnypateenmike” link an orphan to a Robert (*)</w:t>
      </w:r>
      <w:r>
        <w:t xml:space="preserve"> Flaherty documentary in a play by an author with this surname. An author with this surname scrapped the final play in a trilogy about the </w:t>
      </w:r>
      <w:r>
        <w:rPr>
          <w:i/>
        </w:rPr>
        <w:t>Cripple</w:t>
      </w:r>
      <w:r>
        <w:t xml:space="preserve"> and </w:t>
      </w:r>
      <w:r>
        <w:rPr>
          <w:i/>
        </w:rPr>
        <w:t>Lieutenant</w:t>
      </w:r>
      <w:r>
        <w:t xml:space="preserve"> of a set of islands, but riffed on its title for a film in which a fiddler ends his friendship with the owner of a pet donkey. For 10 points, give this surname of the Irish-English director of </w:t>
      </w:r>
      <w:r>
        <w:rPr>
          <w:i/>
        </w:rPr>
        <w:t>The Banshees of Inisherin</w:t>
      </w:r>
      <w:r>
        <w:t>.</w:t>
      </w:r>
    </w:p>
    <w:p w14:paraId="3E3D4519" w14:textId="77777777" w:rsidR="00C0227F" w:rsidRDefault="00000000">
      <w:pPr>
        <w:widowControl w:val="0"/>
      </w:pPr>
      <w:r>
        <w:t xml:space="preserve">ANSWER: </w:t>
      </w:r>
      <w:r>
        <w:rPr>
          <w:b/>
          <w:u w:val="single"/>
        </w:rPr>
        <w:t>McDonagh</w:t>
      </w:r>
      <w:r>
        <w:t xml:space="preserve"> </w:t>
      </w:r>
      <w:r w:rsidRPr="004C2179">
        <w:rPr>
          <w:color w:val="666666"/>
        </w:rPr>
        <w:t>(“muck-DOH-nuh”)</w:t>
      </w:r>
      <w:r>
        <w:t xml:space="preserve"> [or Martin </w:t>
      </w:r>
      <w:r>
        <w:rPr>
          <w:b/>
          <w:u w:val="single"/>
        </w:rPr>
        <w:t>McDonagh</w:t>
      </w:r>
      <w:r>
        <w:t xml:space="preserve">; or John Michael </w:t>
      </w:r>
      <w:r>
        <w:rPr>
          <w:b/>
          <w:u w:val="single"/>
        </w:rPr>
        <w:t>McDonagh</w:t>
      </w:r>
      <w:r>
        <w:t xml:space="preserve">] </w:t>
      </w:r>
      <w:r w:rsidRPr="004C2179">
        <w:rPr>
          <w:color w:val="666666"/>
        </w:rPr>
        <w:t xml:space="preserve">(The films mentioned in the lead-in are John Michael McDonagh’s films </w:t>
      </w:r>
      <w:r w:rsidRPr="004C2179">
        <w:rPr>
          <w:i/>
          <w:color w:val="666666"/>
        </w:rPr>
        <w:t>Calvary</w:t>
      </w:r>
      <w:r w:rsidRPr="004C2179">
        <w:rPr>
          <w:color w:val="666666"/>
        </w:rPr>
        <w:t xml:space="preserve"> and </w:t>
      </w:r>
      <w:r w:rsidRPr="004C2179">
        <w:rPr>
          <w:i/>
          <w:color w:val="666666"/>
        </w:rPr>
        <w:t>The Guard</w:t>
      </w:r>
      <w:r w:rsidRPr="004C2179">
        <w:rPr>
          <w:color w:val="666666"/>
        </w:rPr>
        <w:t xml:space="preserve">. While filming </w:t>
      </w:r>
      <w:r w:rsidRPr="004C2179">
        <w:rPr>
          <w:i/>
          <w:color w:val="666666"/>
        </w:rPr>
        <w:t>The Banshees of Inisherin</w:t>
      </w:r>
      <w:r w:rsidRPr="004C2179">
        <w:rPr>
          <w:color w:val="666666"/>
        </w:rPr>
        <w:t xml:space="preserve">, Martin McDonagh lived in the same house Flaherty lived in while filming </w:t>
      </w:r>
      <w:r w:rsidRPr="004C2179">
        <w:rPr>
          <w:i/>
          <w:color w:val="666666"/>
        </w:rPr>
        <w:t>The Man of Aran</w:t>
      </w:r>
      <w:r w:rsidRPr="004C2179">
        <w:rPr>
          <w:color w:val="666666"/>
        </w:rPr>
        <w:t>.)</w:t>
      </w:r>
    </w:p>
    <w:p w14:paraId="4F90A9EC" w14:textId="77777777" w:rsidR="00C0227F" w:rsidRDefault="00000000">
      <w:pPr>
        <w:widowControl w:val="0"/>
      </w:pPr>
      <w:r>
        <w:t>&lt;AP, Written&gt;</w:t>
      </w:r>
    </w:p>
    <w:p w14:paraId="7BD39467" w14:textId="77777777" w:rsidR="00C0227F" w:rsidRDefault="00C0227F">
      <w:pPr>
        <w:widowControl w:val="0"/>
      </w:pPr>
    </w:p>
    <w:p w14:paraId="7EF1332B" w14:textId="77777777" w:rsidR="00C0227F" w:rsidRDefault="00000000">
      <w:pPr>
        <w:widowControl w:val="0"/>
      </w:pPr>
      <w:r>
        <w:t xml:space="preserve">5. </w:t>
      </w:r>
      <w:r>
        <w:rPr>
          <w:b/>
        </w:rPr>
        <w:t xml:space="preserve">This actress sang “99 years is a long, long time” on the song “Long Time Woman” for her first film with director Jack Hill. A song Roy Ayers wrote for a film starring this actress plays over the montage of Luis’s stories in </w:t>
      </w:r>
      <w:r>
        <w:rPr>
          <w:b/>
          <w:i/>
        </w:rPr>
        <w:t>Ant-Man</w:t>
      </w:r>
      <w:r>
        <w:rPr>
          <w:b/>
        </w:rPr>
        <w:t xml:space="preserve"> and a shot from another film in which the camera swivels around her exclaiming “Ray, come out, wherever you are!” in a mall lobby. A 1997 film ends with a close-up on this actress driving while lip-syncing the lyrics “pushers won’t let the junkie go free.” The camera tracks this actress standing on a moving walkway in an opening shot set to Bobby Womack’s song (*)</w:t>
      </w:r>
      <w:r>
        <w:t xml:space="preserve"> “Across 110th Street” that references </w:t>
      </w:r>
      <w:r>
        <w:rPr>
          <w:i/>
        </w:rPr>
        <w:t>The Graduate</w:t>
      </w:r>
      <w:r>
        <w:t>. In that film, this actress’s character introduces The Delfonics to a bail bondsman. In an adaptation of an Elmore Leonard novel about a cash-smuggling flight attendant, a director added references to this actress’s roles as women named Coffy and Foxy. For 10 points, Quentin Tarantino cast what blaxploitation icon as Jackie Brown?</w:t>
      </w:r>
    </w:p>
    <w:p w14:paraId="0644ED4A" w14:textId="77777777" w:rsidR="00C0227F" w:rsidRDefault="00000000">
      <w:pPr>
        <w:widowControl w:val="0"/>
      </w:pPr>
      <w:r>
        <w:t xml:space="preserve">ANSWER: Pam </w:t>
      </w:r>
      <w:r>
        <w:rPr>
          <w:b/>
          <w:u w:val="single"/>
        </w:rPr>
        <w:t>Grier</w:t>
      </w:r>
      <w:r>
        <w:t xml:space="preserve"> [or Pamela Suzette </w:t>
      </w:r>
      <w:r>
        <w:rPr>
          <w:b/>
          <w:u w:val="single"/>
        </w:rPr>
        <w:t>Grier</w:t>
      </w:r>
      <w:r>
        <w:t>]</w:t>
      </w:r>
    </w:p>
    <w:p w14:paraId="1D4FDC51" w14:textId="77777777" w:rsidR="00C0227F" w:rsidRDefault="00000000">
      <w:pPr>
        <w:widowControl w:val="0"/>
      </w:pPr>
      <w:r>
        <w:t>&lt;AP, Written&gt;</w:t>
      </w:r>
    </w:p>
    <w:p w14:paraId="1BC3DE41" w14:textId="77777777" w:rsidR="00C0227F" w:rsidRDefault="00C0227F">
      <w:pPr>
        <w:widowControl w:val="0"/>
      </w:pPr>
    </w:p>
    <w:p w14:paraId="44321A63" w14:textId="77777777" w:rsidR="00C0227F" w:rsidRDefault="00000000">
      <w:pPr>
        <w:widowControl w:val="0"/>
      </w:pPr>
      <w:r>
        <w:t xml:space="preserve">6. </w:t>
      </w:r>
      <w:r>
        <w:rPr>
          <w:b/>
        </w:rPr>
        <w:t xml:space="preserve">This director casted an actual American terrorist as a doctor who wears a fake beard in a film set on the eve of a 2000 solar eclipse. In a 1996 film by this director, a young woman magically appears when an old woman asks “who are you?” to a portrait on her rug. A film by this director ends on a freeze frame of a girl being offered a flower pot and some bread by two actors. This director’s childhood inspired a film in which an old man raises money for his wife’s medical treatment through a week-long cycling marathon. After they met again at a casting call, this director of </w:t>
      </w:r>
      <w:r>
        <w:rPr>
          <w:b/>
          <w:i/>
        </w:rPr>
        <w:t>Gabbeh</w:t>
      </w:r>
      <w:r>
        <w:rPr>
          <w:b/>
        </w:rPr>
        <w:t xml:space="preserve"> made a film with a (*)</w:t>
      </w:r>
      <w:r>
        <w:t xml:space="preserve"> policeman whom he had stabbed as a teenager.</w:t>
      </w:r>
      <w:r>
        <w:rPr>
          <w:b/>
        </w:rPr>
        <w:t xml:space="preserve"> </w:t>
      </w:r>
      <w:r>
        <w:t xml:space="preserve">At the end of a film by a </w:t>
      </w:r>
      <w:r w:rsidRPr="00247AB5">
        <w:rPr>
          <w:color w:val="666666"/>
        </w:rPr>
        <w:t>[emphasize]</w:t>
      </w:r>
      <w:r>
        <w:t xml:space="preserve"> </w:t>
      </w:r>
      <w:r>
        <w:rPr>
          <w:i/>
        </w:rPr>
        <w:t>different</w:t>
      </w:r>
      <w:r>
        <w:t xml:space="preserve"> director, this filmmaker gives a motorcycle ride to a man on trial for duping a family by posing as him. For 10 points, name this director of </w:t>
      </w:r>
      <w:r>
        <w:rPr>
          <w:i/>
        </w:rPr>
        <w:t>A Moment of Innocence</w:t>
      </w:r>
      <w:r>
        <w:t xml:space="preserve">, whose impersonation by Hossein Sabzian is the subject of Abbas Kiarostami’s docufiction film </w:t>
      </w:r>
      <w:r>
        <w:rPr>
          <w:i/>
        </w:rPr>
        <w:t>Close-Up</w:t>
      </w:r>
      <w:r>
        <w:t>.</w:t>
      </w:r>
    </w:p>
    <w:p w14:paraId="512B1956" w14:textId="77777777" w:rsidR="00C0227F" w:rsidRDefault="00000000">
      <w:pPr>
        <w:widowControl w:val="0"/>
      </w:pPr>
      <w:r>
        <w:t xml:space="preserve">ANSWER: Mohsen </w:t>
      </w:r>
      <w:r>
        <w:rPr>
          <w:b/>
          <w:u w:val="single"/>
        </w:rPr>
        <w:t>Makhmalbaf</w:t>
      </w:r>
      <w:r>
        <w:t xml:space="preserve"> </w:t>
      </w:r>
      <w:r w:rsidRPr="004C2179">
        <w:rPr>
          <w:color w:val="666666"/>
        </w:rPr>
        <w:t>(“mack-moll-BOFF”)</w:t>
      </w:r>
      <w:r>
        <w:t xml:space="preserve"> </w:t>
      </w:r>
      <w:r w:rsidRPr="004C2179">
        <w:rPr>
          <w:color w:val="666666"/>
        </w:rPr>
        <w:t xml:space="preserve">(The films mentioned are, in order: </w:t>
      </w:r>
      <w:r w:rsidRPr="004C2179">
        <w:rPr>
          <w:i/>
          <w:color w:val="666666"/>
        </w:rPr>
        <w:t>Kandahar</w:t>
      </w:r>
      <w:r w:rsidRPr="004C2179">
        <w:rPr>
          <w:color w:val="666666"/>
        </w:rPr>
        <w:t xml:space="preserve">, </w:t>
      </w:r>
      <w:r w:rsidRPr="004C2179">
        <w:rPr>
          <w:i/>
          <w:color w:val="666666"/>
        </w:rPr>
        <w:t>A Moment of Innocence</w:t>
      </w:r>
      <w:r w:rsidRPr="004C2179">
        <w:rPr>
          <w:color w:val="666666"/>
        </w:rPr>
        <w:t xml:space="preserve">, and </w:t>
      </w:r>
      <w:r w:rsidRPr="004C2179">
        <w:rPr>
          <w:i/>
          <w:color w:val="666666"/>
        </w:rPr>
        <w:t>The Cyclist</w:t>
      </w:r>
      <w:r w:rsidRPr="004C2179">
        <w:rPr>
          <w:color w:val="666666"/>
        </w:rPr>
        <w:t>.)</w:t>
      </w:r>
    </w:p>
    <w:p w14:paraId="7D77DC1E" w14:textId="77777777" w:rsidR="00C0227F" w:rsidRDefault="00000000">
      <w:pPr>
        <w:widowControl w:val="0"/>
      </w:pPr>
      <w:r>
        <w:t>&lt;AP, Written&gt;</w:t>
      </w:r>
    </w:p>
    <w:p w14:paraId="7A446FF8" w14:textId="0D6E6015" w:rsidR="00034CE1" w:rsidRDefault="00034CE1">
      <w:r>
        <w:br w:type="page"/>
      </w:r>
    </w:p>
    <w:p w14:paraId="2E886DB6" w14:textId="77777777" w:rsidR="00C0227F" w:rsidRDefault="00000000">
      <w:pPr>
        <w:widowControl w:val="0"/>
      </w:pPr>
      <w:r>
        <w:lastRenderedPageBreak/>
        <w:t xml:space="preserve">7. </w:t>
      </w:r>
      <w:r>
        <w:rPr>
          <w:b/>
        </w:rPr>
        <w:t>In a film, one of these two people recalls how after he watched a man sever his own foot with a chainsaw, he couldn’t help thinking about how the other would react. One of these two people once savored a fancy Toblerone while staring at hardened froth around the lips of the other, who was complaining about cold coffee. One of Beat Presser’s photographs of these two people depicts one of them smiling as he pulls a fake sword away from his throat. One of these two people plays with a butterfly at the end of a film in which footage of them smiling at Telluride is shown while the other (*)</w:t>
      </w:r>
      <w:r>
        <w:t xml:space="preserve"> narrates, “I had only decided shortly before this not to murder” the former. In the documentary </w:t>
      </w:r>
      <w:r>
        <w:rPr>
          <w:i/>
        </w:rPr>
        <w:t>My Best Fiend</w:t>
      </w:r>
      <w:r>
        <w:t xml:space="preserve">, one of these two people recalls declining an offer by the chief of the Machiguenga tribe to kill the other after they finished transporting a boat. For 10 points, name these two Germans who wreaked havoc along the Amazon for the films </w:t>
      </w:r>
      <w:r>
        <w:rPr>
          <w:i/>
        </w:rPr>
        <w:t>Aguirre, the Wrath of God</w:t>
      </w:r>
      <w:r>
        <w:t xml:space="preserve"> and </w:t>
      </w:r>
      <w:r>
        <w:rPr>
          <w:i/>
        </w:rPr>
        <w:t>Fitzcarraldo</w:t>
      </w:r>
      <w:r>
        <w:t>.</w:t>
      </w:r>
    </w:p>
    <w:p w14:paraId="42E5B942" w14:textId="77777777" w:rsidR="00C0227F" w:rsidRDefault="00000000">
      <w:pPr>
        <w:widowControl w:val="0"/>
      </w:pPr>
      <w:r>
        <w:t xml:space="preserve">ANSWER: Werner </w:t>
      </w:r>
      <w:r>
        <w:rPr>
          <w:b/>
          <w:u w:val="single"/>
        </w:rPr>
        <w:t>Herzog</w:t>
      </w:r>
      <w:r>
        <w:t xml:space="preserve"> AND Klaus </w:t>
      </w:r>
      <w:r>
        <w:rPr>
          <w:b/>
          <w:u w:val="single"/>
        </w:rPr>
        <w:t>Kinski</w:t>
      </w:r>
      <w:r>
        <w:t xml:space="preserve"> [accept Werner </w:t>
      </w:r>
      <w:r>
        <w:rPr>
          <w:b/>
          <w:u w:val="single"/>
        </w:rPr>
        <w:t>Stipetić</w:t>
      </w:r>
      <w:r>
        <w:t xml:space="preserve"> in place of “Werner Herzog”; accept Klaus Günter Karl </w:t>
      </w:r>
      <w:r>
        <w:rPr>
          <w:b/>
          <w:u w:val="single"/>
        </w:rPr>
        <w:t>Nakszynski</w:t>
      </w:r>
      <w:r>
        <w:t xml:space="preserve"> in place of “Klaus Kinski”]</w:t>
      </w:r>
    </w:p>
    <w:p w14:paraId="0200E02A" w14:textId="77777777" w:rsidR="00C0227F" w:rsidRDefault="00000000">
      <w:pPr>
        <w:widowControl w:val="0"/>
      </w:pPr>
      <w:r>
        <w:t>&lt;AP, Written&gt;</w:t>
      </w:r>
    </w:p>
    <w:p w14:paraId="76A44DCC" w14:textId="77777777" w:rsidR="00C0227F" w:rsidRDefault="00C0227F">
      <w:pPr>
        <w:widowControl w:val="0"/>
      </w:pPr>
    </w:p>
    <w:p w14:paraId="18498134" w14:textId="77777777" w:rsidR="00C0227F" w:rsidRDefault="00000000">
      <w:pPr>
        <w:widowControl w:val="0"/>
      </w:pPr>
      <w:r>
        <w:t xml:space="preserve">8. </w:t>
      </w:r>
      <w:r>
        <w:rPr>
          <w:b/>
        </w:rPr>
        <w:t>In this film, a man asserts that Brazil intentionally lost 3-0 to France in the 1998 World Cup final because France bribed them with a boatload of rice. A Haitian immigrant who wears a long blue dress and red high heels watches a man dancing in a sequence in this film that is abruptly interrupted by shots of two people buried up to their necks. Early in this film, the camera pans across the remnants of some statues used for target practice. A very long, extremely wide shot in this film depicts a man wearily wading across a gigantic watering hole. This film lingers on close-ups on the bleeding nostrils of the corpse of a cow named (*)</w:t>
      </w:r>
      <w:r>
        <w:t xml:space="preserve"> “GPS.” This 2014 film’s opening tracking shot, in which a gazelle sprints away from some armed men in a Jeep, acts as a visual metaphor for the draconian policies imposed by the extremist group Ansar Dine. For 10 points, name this Abderrahmane Sissako film about a Malian city.</w:t>
      </w:r>
    </w:p>
    <w:p w14:paraId="56EE561F" w14:textId="77777777" w:rsidR="00C0227F" w:rsidRDefault="00000000">
      <w:pPr>
        <w:widowControl w:val="0"/>
      </w:pPr>
      <w:r>
        <w:t xml:space="preserve">ANSWER: </w:t>
      </w:r>
      <w:r>
        <w:rPr>
          <w:b/>
          <w:i/>
          <w:u w:val="single"/>
        </w:rPr>
        <w:t>Timbuktu</w:t>
      </w:r>
    </w:p>
    <w:p w14:paraId="106ABFE0" w14:textId="77777777" w:rsidR="00C0227F" w:rsidRDefault="00000000">
      <w:pPr>
        <w:widowControl w:val="0"/>
        <w:rPr>
          <w:b/>
          <w:i/>
          <w:u w:val="single"/>
        </w:rPr>
      </w:pPr>
      <w:r>
        <w:t>&lt;AP, Written&gt;</w:t>
      </w:r>
    </w:p>
    <w:p w14:paraId="6A4FBB54" w14:textId="77777777" w:rsidR="00C0227F" w:rsidRDefault="00C0227F">
      <w:pPr>
        <w:widowControl w:val="0"/>
      </w:pPr>
    </w:p>
    <w:p w14:paraId="0FD2863F" w14:textId="77777777" w:rsidR="00C0227F" w:rsidRDefault="00000000">
      <w:pPr>
        <w:widowControl w:val="0"/>
      </w:pPr>
      <w:r>
        <w:t xml:space="preserve">9. </w:t>
      </w:r>
      <w:r>
        <w:rPr>
          <w:b/>
        </w:rPr>
        <w:t>A telegram typo resulted in this director being passed over as president of the 1980 Cannes jury in favor of a Hollywood star with a similar name. A film by this director cuts between a woman dancing to mambo in her room and her father tumbling down a staircase to his death due to a heart attack. Richard Pryor spent most of his time in the Army imprisoned for stabbing a white soldier who laughed at a scene by this director in which a girl cries while clutching her dead mother’s casket. In a shot by this director, a man sleeps on a sofa while a woman looks out a window at a (*)</w:t>
      </w:r>
      <w:r>
        <w:t xml:space="preserve"> deer. In </w:t>
      </w:r>
      <w:r>
        <w:rPr>
          <w:i/>
        </w:rPr>
        <w:t>Pulp Fiction</w:t>
      </w:r>
      <w:r>
        <w:t xml:space="preserve">, Vincent Vega orders a steak named for this director. John Waters’s </w:t>
      </w:r>
      <w:r>
        <w:rPr>
          <w:i/>
        </w:rPr>
        <w:t>Polyester</w:t>
      </w:r>
      <w:r>
        <w:t xml:space="preserve">, Todd Haynes’s </w:t>
      </w:r>
      <w:r>
        <w:rPr>
          <w:i/>
        </w:rPr>
        <w:t>Far From Heaven</w:t>
      </w:r>
      <w:r>
        <w:t xml:space="preserve">, and Rainer Werner Fassbinder’s </w:t>
      </w:r>
      <w:r>
        <w:rPr>
          <w:i/>
        </w:rPr>
        <w:t>Ali: Fear Eats the Soul</w:t>
      </w:r>
      <w:r>
        <w:t xml:space="preserve"> are all homages to this director’s films, especially those starring Rock Hudson.</w:t>
      </w:r>
      <w:r>
        <w:rPr>
          <w:b/>
        </w:rPr>
        <w:t xml:space="preserve"> </w:t>
      </w:r>
      <w:r>
        <w:t xml:space="preserve">For 10 points, </w:t>
      </w:r>
      <w:r>
        <w:rPr>
          <w:i/>
        </w:rPr>
        <w:t>Written on the Wind</w:t>
      </w:r>
      <w:r>
        <w:t xml:space="preserve">, </w:t>
      </w:r>
      <w:r>
        <w:rPr>
          <w:i/>
        </w:rPr>
        <w:t>Imitation of Life</w:t>
      </w:r>
      <w:r>
        <w:t xml:space="preserve">, and </w:t>
      </w:r>
      <w:r>
        <w:rPr>
          <w:i/>
        </w:rPr>
        <w:t>All That Heaven Allows</w:t>
      </w:r>
      <w:r>
        <w:t xml:space="preserve"> exemplify what German director’s melodramas?</w:t>
      </w:r>
    </w:p>
    <w:p w14:paraId="1A74D49D" w14:textId="77777777" w:rsidR="00C0227F" w:rsidRDefault="00000000">
      <w:pPr>
        <w:widowControl w:val="0"/>
      </w:pPr>
      <w:r>
        <w:t xml:space="preserve">ANSWER: Douglas </w:t>
      </w:r>
      <w:r>
        <w:rPr>
          <w:b/>
          <w:u w:val="single"/>
        </w:rPr>
        <w:t>Sirk</w:t>
      </w:r>
      <w:r>
        <w:t xml:space="preserve"> [or Hans Detlef </w:t>
      </w:r>
      <w:r>
        <w:rPr>
          <w:b/>
          <w:u w:val="single"/>
        </w:rPr>
        <w:t>Sierk</w:t>
      </w:r>
      <w:r>
        <w:t xml:space="preserve">] </w:t>
      </w:r>
      <w:r w:rsidRPr="004C2179">
        <w:rPr>
          <w:color w:val="666666"/>
        </w:rPr>
        <w:t xml:space="preserve">(The Cannes telegram to Hollywood was meant to be “request Douglas Sirk for jury” but the telegram sent was “Request Douglas, Kirk for jury.” The second line refers to a scene from </w:t>
      </w:r>
      <w:r w:rsidRPr="004C2179">
        <w:rPr>
          <w:i/>
          <w:color w:val="666666"/>
        </w:rPr>
        <w:t>Written on the Wind</w:t>
      </w:r>
      <w:r w:rsidRPr="004C2179">
        <w:rPr>
          <w:color w:val="666666"/>
        </w:rPr>
        <w:t>.)</w:t>
      </w:r>
    </w:p>
    <w:p w14:paraId="0F0D4795" w14:textId="77777777" w:rsidR="00C0227F" w:rsidRDefault="00000000">
      <w:pPr>
        <w:widowControl w:val="0"/>
      </w:pPr>
      <w:r>
        <w:t>&lt;AP, Written&gt;</w:t>
      </w:r>
    </w:p>
    <w:p w14:paraId="0B7FC99E" w14:textId="714D4117" w:rsidR="00034CE1" w:rsidRDefault="00034CE1">
      <w:r>
        <w:br w:type="page"/>
      </w:r>
    </w:p>
    <w:p w14:paraId="40666580" w14:textId="77777777" w:rsidR="00C0227F" w:rsidRDefault="00000000">
      <w:pPr>
        <w:widowControl w:val="0"/>
      </w:pPr>
      <w:r>
        <w:lastRenderedPageBreak/>
        <w:t xml:space="preserve">10. </w:t>
      </w:r>
      <w:r>
        <w:rPr>
          <w:b/>
        </w:rPr>
        <w:t xml:space="preserve">In a deleted scene, after this character’s eyes are seen alongside children peering through a hole in wood, he mocks a </w:t>
      </w:r>
      <w:r>
        <w:rPr>
          <w:b/>
          <w:i/>
        </w:rPr>
        <w:t xml:space="preserve">Time </w:t>
      </w:r>
      <w:r>
        <w:rPr>
          <w:b/>
        </w:rPr>
        <w:t xml:space="preserve">magazine quote about it “[smelling] much better over there.” A close-up on this character’s face repeatedly fades to black as he recalls crying like a “grandmother” over “little arms.” In a tape recording, this character states his fear at resembling a “snail crawling on the edge of a straight razor.” In his first scene, this character washes his hands while asking if Toledo is near the Ohio River. This character, whose library includes </w:t>
      </w:r>
      <w:r>
        <w:rPr>
          <w:b/>
          <w:i/>
        </w:rPr>
        <w:t>Ritual to Romance</w:t>
      </w:r>
      <w:r>
        <w:rPr>
          <w:b/>
        </w:rPr>
        <w:t xml:space="preserve"> and </w:t>
      </w:r>
      <w:r>
        <w:rPr>
          <w:b/>
          <w:i/>
        </w:rPr>
        <w:t>The</w:t>
      </w:r>
      <w:r>
        <w:rPr>
          <w:b/>
        </w:rPr>
        <w:t xml:space="preserve"> (*)</w:t>
      </w:r>
      <w:r>
        <w:rPr>
          <w:i/>
        </w:rPr>
        <w:t xml:space="preserve"> Golden</w:t>
      </w:r>
      <w:r>
        <w:t xml:space="preserve"> </w:t>
      </w:r>
      <w:r>
        <w:rPr>
          <w:i/>
        </w:rPr>
        <w:t>Bough</w:t>
      </w:r>
      <w:r>
        <w:t xml:space="preserve">, declares that the protagonist is nothing but an “errand boy sent by grocery clerks.” This character recites “The Hollow Men” to a character instructed to “terminate [him] with extreme prejudice,” leading to his death intercut with a real water buffalo sacrifice. For 10 points, “the horror, the horror” are the last words of what Marlon Brando character in </w:t>
      </w:r>
      <w:r>
        <w:rPr>
          <w:i/>
        </w:rPr>
        <w:t>Apocalypse Now</w:t>
      </w:r>
      <w:r>
        <w:t>?</w:t>
      </w:r>
    </w:p>
    <w:p w14:paraId="3350B4B2" w14:textId="77777777" w:rsidR="00C0227F" w:rsidRDefault="00000000">
      <w:pPr>
        <w:widowControl w:val="0"/>
      </w:pPr>
      <w:r>
        <w:t xml:space="preserve">ANSWER: Colonel Walter </w:t>
      </w:r>
      <w:r>
        <w:rPr>
          <w:b/>
          <w:u w:val="single"/>
        </w:rPr>
        <w:t>Kurtz</w:t>
      </w:r>
      <w:r>
        <w:t xml:space="preserve"> [prompt on </w:t>
      </w:r>
      <w:r>
        <w:rPr>
          <w:u w:val="single"/>
        </w:rPr>
        <w:t>Walter</w:t>
      </w:r>
      <w:r>
        <w:t xml:space="preserve">; prompt on the </w:t>
      </w:r>
      <w:r>
        <w:rPr>
          <w:u w:val="single"/>
        </w:rPr>
        <w:t>Colonel</w:t>
      </w:r>
      <w:r>
        <w:t xml:space="preserve">] </w:t>
      </w:r>
      <w:r w:rsidRPr="004C2179">
        <w:rPr>
          <w:color w:val="666666"/>
        </w:rPr>
        <w:t xml:space="preserve">(The scene in the lead-in is from the </w:t>
      </w:r>
      <w:r w:rsidRPr="004C2179">
        <w:rPr>
          <w:i/>
          <w:color w:val="666666"/>
        </w:rPr>
        <w:t xml:space="preserve">Redux </w:t>
      </w:r>
      <w:r w:rsidRPr="004C2179">
        <w:rPr>
          <w:color w:val="666666"/>
        </w:rPr>
        <w:t>version of the film.)</w:t>
      </w:r>
    </w:p>
    <w:p w14:paraId="59DD508E" w14:textId="5BD97661" w:rsidR="00C0227F" w:rsidRDefault="00000000" w:rsidP="009D0A1A">
      <w:pPr>
        <w:widowControl w:val="0"/>
      </w:pPr>
      <w:r>
        <w:t>&lt;AP, Written&gt;</w:t>
      </w:r>
    </w:p>
    <w:p/>
    <w:p>
      <w:r>
        <w:t xml:space="preserve">11.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t>Sergio</w:t>
      </w:r>
      <w:r>
        <w:t xml:space="preserve"> </w:t>
      </w:r>
      <w:r>
        <w:rPr>
          <w:b/>
          <w:u w:val="single"/>
        </w:rPr>
        <w:t>Leone</w:t>
      </w:r>
      <w:r>
        <w:rPr>
          <w:color w:val="666666"/>
        </w:rPr>
      </w:r>
      <w:r>
        <w:rPr>
          <w:color w:val="666666"/>
        </w:rPr>
        <w:t xml:space="preserve"> (Sources: </w:t>
      </w:r>
      <w:r>
        <w:rPr>
          <w:i/>
          <w:color w:val="666666"/>
        </w:rPr>
        <w:t>Once Upon a Time in the West</w:t>
      </w:r>
      <w:r>
        <w:rPr>
          <w:color w:val="666666"/>
        </w:rPr>
        <w:t xml:space="preserve">; </w:t>
      </w:r>
      <w:r>
        <w:rPr>
          <w:i/>
          <w:color w:val="666666"/>
        </w:rPr>
        <w:t>Once Upon a Time in America</w:t>
      </w:r>
      <w:r>
        <w:rPr>
          <w:color w:val="666666"/>
        </w:rPr>
        <w:t>)</w:t>
      </w:r>
    </w:p>
    <w:p>
      <w:r>
        <w:t>&lt;AP, Visual&gt;</w:t>
      </w:r>
    </w:p>
    <w:p/>
    <w:p>
      <w:r>
        <w:t xml:space="preserve">12.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Pr>
          <w:i/>
        </w:rPr>
        <w:t xml:space="preserve">The </w:t>
      </w:r>
      <w:r>
        <w:rPr>
          <w:b/>
          <w:i/>
          <w:u w:val="single"/>
        </w:rPr>
        <w:t>Holy Mountain</w:t>
      </w:r>
      <w:r>
        <w:rPr>
          <w:color w:val="666666"/>
        </w:rPr>
      </w:r>
      <w:r>
        <w:t xml:space="preserve"> [</w:t>
      </w:r>
      <w:r>
        <w:t xml:space="preserve">or </w:t>
      </w:r>
      <w:r>
        <w:rPr>
          <w:i/>
        </w:rPr>
        <w:t xml:space="preserve">La </w:t>
      </w:r>
      <w:r>
        <w:rPr>
          <w:b/>
          <w:i/>
          <w:u w:val="single"/>
        </w:rPr>
        <w:t>montaña sagrada</w:t>
      </w:r>
      <w:r>
        <w:t>]</w:t>
      </w:r>
      <w:r>
        <w:rPr>
          <w:color w:val="666666"/>
        </w:rPr>
        <w:t xml:space="preserve"> (dir. Alejandro Jodorowsky)</w:t>
      </w:r>
    </w:p>
    <w:p>
      <w:r>
        <w:t>&lt;AP, Visual&gt;</w:t>
      </w:r>
    </w:p>
    <w:p/>
    <w:p>
      <w:r>
        <w:t xml:space="preserve">13.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t>Alain</w:t>
      </w:r>
      <w:r>
        <w:t xml:space="preserve"> </w:t>
      </w:r>
      <w:r>
        <w:rPr>
          <w:b/>
          <w:u w:val="single"/>
        </w:rPr>
        <w:t>Delon</w:t>
      </w:r>
      <w:r>
        <w:rPr>
          <w:color w:val="666666"/>
        </w:rPr>
      </w:r>
      <w:r>
        <w:t xml:space="preserve"> [</w:t>
      </w:r>
      <w:r>
        <w:t xml:space="preserve">or </w:t>
      </w:r>
      <w:r>
        <w:t>Alain</w:t>
      </w:r>
      <w:r>
        <w:t xml:space="preserve"> </w:t>
      </w:r>
      <w:r>
        <w:t>Fabien</w:t>
      </w:r>
      <w:r>
        <w:t xml:space="preserve"> </w:t>
      </w:r>
      <w:r>
        <w:t>Maurice</w:t>
      </w:r>
      <w:r>
        <w:t xml:space="preserve"> </w:t>
      </w:r>
      <w:r>
        <w:t>Marcel</w:t>
      </w:r>
      <w:r>
        <w:t xml:space="preserve"> </w:t>
      </w:r>
      <w:r>
        <w:rPr>
          <w:b/>
          <w:u w:val="single"/>
        </w:rPr>
        <w:t>Delon</w:t>
      </w:r>
      <w:r>
        <w:t>]</w:t>
      </w:r>
      <w:r>
        <w:rPr>
          <w:color w:val="666666"/>
        </w:rPr>
        <w:t xml:space="preserve"> (Sources: </w:t>
      </w:r>
      <w:r>
        <w:rPr>
          <w:i/>
          <w:color w:val="666666"/>
        </w:rPr>
        <w:t>Un Flic</w:t>
      </w:r>
      <w:r>
        <w:rPr>
          <w:color w:val="666666"/>
        </w:rPr>
        <w:t xml:space="preserve">, </w:t>
      </w:r>
      <w:r>
        <w:rPr>
          <w:i/>
          <w:color w:val="666666"/>
        </w:rPr>
        <w:t>Le Samouraï</w:t>
      </w:r>
      <w:r>
        <w:rPr>
          <w:color w:val="666666"/>
        </w:rPr>
        <w:t xml:space="preserve"> - dir. Jean-Pierre Melville</w:t>
      </w:r>
      <w:r>
        <w:rPr>
          <w:color w:val="666666"/>
        </w:rPr>
        <w:t xml:space="preserve">; </w:t>
      </w:r>
      <w:r>
        <w:rPr>
          <w:i/>
          <w:color w:val="666666"/>
        </w:rPr>
        <w:t>Purple Noon</w:t>
      </w:r>
      <w:r>
        <w:rPr>
          <w:color w:val="666666"/>
        </w:rPr>
        <w:t xml:space="preserve"> - dir. René Clément</w:t>
      </w:r>
      <w:r>
        <w:rPr>
          <w:color w:val="666666"/>
        </w:rPr>
        <w:t xml:space="preserve">; </w:t>
      </w:r>
      <w:r>
        <w:rPr>
          <w:i/>
          <w:color w:val="666666"/>
        </w:rPr>
        <w:t>La Piscine</w:t>
      </w:r>
      <w:r>
        <w:rPr>
          <w:color w:val="666666"/>
        </w:rPr>
        <w:t xml:space="preserve"> - dir. Jacques Deray</w:t>
      </w:r>
      <w:r>
        <w:rPr>
          <w:color w:val="666666"/>
        </w:rPr>
        <w:t>)</w:t>
      </w:r>
    </w:p>
    <w:p>
      <w:r>
        <w:t>&lt;AP, Visual&gt;</w:t>
      </w:r>
    </w:p>
    <w:p/>
    <w:p>
      <w:r>
        <w:t xml:space="preserve">14. </w:t>
      </w:r>
      <w:r>
        <w:rPr>
          <w:b/>
          <w:u w:val="single"/>
        </w:rPr>
        <w:t xml:space="preserve">1 </w:t>
      </w:r>
      <w:r>
        <w:rPr>
          <w:b/>
          <w:u w:val="single"/>
        </w:rPr>
        <w:t xml:space="preserve">2 </w:t>
      </w:r>
      <w:r>
        <w:rPr>
          <w:b/>
          <w:u w:val="single"/>
        </w:rPr>
        <w:t xml:space="preserve">3 </w:t>
      </w:r>
      <w:r>
        <w:rPr>
          <w:b/>
          <w:u w:val="single"/>
        </w:rPr>
        <w:t>(+)</w:t>
      </w:r>
      <w:r>
        <w:t xml:space="preserve"> </w:t>
      </w:r>
      <w:r>
        <w:rPr>
          <w:b/>
        </w:rPr>
        <w:t xml:space="preserve">4 </w:t>
      </w:r>
      <w:r>
        <w:rPr>
          <w:b/>
        </w:rPr>
        <w:t xml:space="preserve">5 </w:t>
      </w:r>
      <w:r>
        <w:rPr>
          <w:b/>
        </w:rPr>
        <w:t>(*)</w:t>
      </w:r>
      <w:r>
        <w:t xml:space="preserve"> </w:t>
      </w:r>
      <w:r>
        <w:t xml:space="preserve">6 </w:t>
      </w:r>
      <w:r>
        <w:t xml:space="preserve">7 </w:t>
      </w:r>
      <w:r>
        <w:t>8</w:t>
      </w:r>
    </w:p>
    <w:p>
      <w:r>
        <w:t xml:space="preserve">ANSWER: </w:t>
      </w:r>
      <w:r>
        <w:rPr>
          <w:i/>
        </w:rPr>
      </w:r>
      <w:r>
        <w:rPr>
          <w:b/>
          <w:i/>
          <w:u w:val="single"/>
        </w:rPr>
        <w:t>Eve’s Bayou</w:t>
      </w:r>
      <w:r>
        <w:rPr>
          <w:color w:val="666666"/>
        </w:rPr>
      </w:r>
      <w:r>
        <w:rPr>
          <w:color w:val="666666"/>
        </w:rPr>
        <w:t xml:space="preserve"> (dir. Kasi Lemmons)</w:t>
      </w:r>
    </w:p>
    <w:p>
      <w:r>
        <w:t>&lt;AP, Visual&gt;</w:t>
      </w:r>
    </w:p>
    <w:p/>
    <w:p>
      <w:r>
        <w:t xml:space="preserve">15.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
        <w:rPr>
          <w:b/>
          <w:u w:val="single"/>
        </w:rPr>
        <w:t>Arabic</w:t>
      </w:r>
      <w:r>
        <w:rPr>
          <w:color w:val="666666"/>
        </w:rPr>
      </w:r>
      <w:r>
        <w:t xml:space="preserve"> [</w:t>
      </w:r>
      <w:r>
        <w:t xml:space="preserve">or </w:t>
      </w:r>
      <w:r/>
      <w:r>
        <w:rPr>
          <w:b/>
          <w:u w:val="single"/>
        </w:rPr>
        <w:t>ʿarabī</w:t>
      </w:r>
      <w:r>
        <w:t xml:space="preserve">; </w:t>
      </w:r>
      <w:r>
        <w:t xml:space="preserve">or </w:t>
      </w:r>
      <w:r/>
      <w:r>
        <w:rPr>
          <w:b/>
          <w:u w:val="single"/>
        </w:rPr>
        <w:t>al-ʿarabiyyah</w:t>
      </w:r>
      <w:r>
        <w:t xml:space="preserve">; </w:t>
      </w:r>
      <w:r>
        <w:t xml:space="preserve">accept </w:t>
      </w:r>
      <w:r/>
      <w:r>
        <w:rPr>
          <w:b/>
          <w:u w:val="single"/>
        </w:rPr>
        <w:t>specific forms of Arabic like Lebanese Arabic or Egyptian Arabic</w:t>
      </w:r>
      <w:r>
        <w:t>]</w:t>
      </w:r>
      <w:r>
        <w:rPr>
          <w:color w:val="666666"/>
        </w:rPr>
        <w:t xml:space="preserve"> (Sources: </w:t>
      </w:r>
      <w:r>
        <w:rPr>
          <w:i/>
          <w:color w:val="666666"/>
        </w:rPr>
        <w:t>The Insult</w:t>
      </w:r>
      <w:r>
        <w:rPr>
          <w:color w:val="666666"/>
        </w:rPr>
        <w:t xml:space="preserve"> - dir. Ziad Doueiri</w:t>
      </w:r>
      <w:r>
        <w:rPr>
          <w:color w:val="666666"/>
        </w:rPr>
        <w:t xml:space="preserve">; </w:t>
      </w:r>
      <w:r>
        <w:rPr>
          <w:i/>
          <w:color w:val="666666"/>
        </w:rPr>
        <w:t>Capernaum</w:t>
      </w:r>
      <w:r>
        <w:rPr>
          <w:color w:val="666666"/>
        </w:rPr>
        <w:t xml:space="preserve">, </w:t>
      </w:r>
      <w:r>
        <w:rPr>
          <w:i/>
          <w:color w:val="666666"/>
        </w:rPr>
        <w:t>Caramel</w:t>
      </w:r>
      <w:r>
        <w:rPr>
          <w:color w:val="666666"/>
        </w:rPr>
        <w:t xml:space="preserve"> - dir. Nadine Labaki</w:t>
      </w:r>
      <w:r>
        <w:rPr>
          <w:color w:val="666666"/>
        </w:rPr>
        <w:t xml:space="preserve">; </w:t>
      </w:r>
      <w:r>
        <w:rPr>
          <w:i/>
          <w:color w:val="666666"/>
        </w:rPr>
        <w:t>The Present</w:t>
      </w:r>
      <w:r>
        <w:rPr>
          <w:color w:val="666666"/>
        </w:rPr>
        <w:t xml:space="preserve"> - dir. Farah Nabulsi</w:t>
      </w:r>
      <w:r>
        <w:rPr>
          <w:color w:val="666666"/>
        </w:rPr>
        <w:t xml:space="preserve">; </w:t>
      </w:r>
      <w:r>
        <w:rPr>
          <w:i/>
          <w:color w:val="666666"/>
        </w:rPr>
        <w:t>Paradise Now</w:t>
      </w:r>
      <w:r>
        <w:rPr>
          <w:color w:val="666666"/>
        </w:rPr>
        <w:t xml:space="preserve"> - dir. Hany Abu-Assad</w:t>
      </w:r>
      <w:r>
        <w:rPr>
          <w:color w:val="666666"/>
        </w:rPr>
        <w:t xml:space="preserve">; </w:t>
      </w:r>
      <w:r>
        <w:rPr>
          <w:i/>
          <w:color w:val="666666"/>
        </w:rPr>
        <w:t>Cairo Station</w:t>
      </w:r>
      <w:r>
        <w:rPr>
          <w:color w:val="666666"/>
        </w:rPr>
        <w:t xml:space="preserve"> - dir. Youssef Chahine</w:t>
      </w:r>
      <w:r>
        <w:rPr>
          <w:color w:val="666666"/>
        </w:rPr>
        <w:t xml:space="preserve">; </w:t>
      </w:r>
      <w:r>
        <w:rPr>
          <w:i/>
          <w:color w:val="666666"/>
        </w:rPr>
        <w:t>Wadjda</w:t>
      </w:r>
      <w:r>
        <w:rPr>
          <w:color w:val="666666"/>
        </w:rPr>
        <w:t xml:space="preserve"> - dir. Haifaa al-Mansour</w:t>
      </w:r>
      <w:r>
        <w:rPr>
          <w:color w:val="666666"/>
        </w:rPr>
        <w:t>)</w:t>
      </w:r>
    </w:p>
    <w:p>
      <w:r>
        <w:t>&lt;AP, Visual&gt;</w:t>
      </w:r>
    </w:p>
    <w:p/>
    <w:p>
      <w:r>
        <w:t xml:space="preserve">16.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
        <w:rPr>
          <w:b/>
          <w:u w:val="single"/>
        </w:rPr>
        <w:t>Berlin</w:t>
      </w:r>
      <w:r>
        <w:rPr>
          <w:color w:val="666666"/>
        </w:rPr>
      </w:r>
      <w:r>
        <w:rPr>
          <w:color w:val="666666"/>
        </w:rPr>
        <w:t xml:space="preserve"> (Sources: </w:t>
      </w:r>
      <w:r>
        <w:rPr>
          <w:i/>
          <w:color w:val="666666"/>
        </w:rPr>
        <w:t>Run Lola Run</w:t>
      </w:r>
      <w:r>
        <w:rPr>
          <w:color w:val="666666"/>
        </w:rPr>
        <w:t xml:space="preserve"> - dir. Tom Tykwer</w:t>
      </w:r>
      <w:r>
        <w:rPr>
          <w:color w:val="666666"/>
        </w:rPr>
        <w:t xml:space="preserve">; </w:t>
      </w:r>
      <w:r>
        <w:rPr>
          <w:i/>
          <w:color w:val="666666"/>
        </w:rPr>
        <w:t>Christiane F.</w:t>
      </w:r>
      <w:r>
        <w:rPr>
          <w:color w:val="666666"/>
        </w:rPr>
        <w:t xml:space="preserve"> - dir. Uli Edel</w:t>
      </w:r>
      <w:r>
        <w:rPr>
          <w:color w:val="666666"/>
        </w:rPr>
        <w:t xml:space="preserve">; </w:t>
      </w:r>
      <w:r>
        <w:rPr>
          <w:i/>
          <w:color w:val="666666"/>
        </w:rPr>
        <w:t>Goodbye Lenin</w:t>
      </w:r>
      <w:r>
        <w:rPr>
          <w:color w:val="666666"/>
        </w:rPr>
        <w:t xml:space="preserve"> - dir. Wolfgang Becker</w:t>
      </w:r>
      <w:r>
        <w:rPr>
          <w:color w:val="666666"/>
        </w:rPr>
        <w:t xml:space="preserve">; </w:t>
      </w:r>
      <w:r>
        <w:rPr>
          <w:i/>
          <w:color w:val="666666"/>
        </w:rPr>
        <w:t>The Lives of Others</w:t>
      </w:r>
      <w:r>
        <w:rPr>
          <w:color w:val="666666"/>
        </w:rPr>
        <w:t xml:space="preserve"> - dir. Florian Henckel von Donnersmarck</w:t>
      </w:r>
      <w:r>
        <w:rPr>
          <w:color w:val="666666"/>
        </w:rPr>
        <w:t>)</w:t>
      </w:r>
    </w:p>
    <w:p>
      <w:r>
        <w:t>&lt;AP, Visual&gt;</w:t>
      </w:r>
    </w:p>
    <w:p/>
    <w:p>
      <w:r>
        <w:t xml:space="preserve">17.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
        <w:rPr>
          <w:b/>
          <w:u w:val="single"/>
        </w:rPr>
        <w:t>Philip Marlowe</w:t>
      </w:r>
      <w:r>
        <w:rPr>
          <w:color w:val="666666"/>
        </w:rPr>
      </w:r>
      <w:r>
        <w:t xml:space="preserve"> [</w:t>
      </w:r>
      <w:r>
        <w:t xml:space="preserve">or </w:t>
      </w:r>
      <w:r/>
      <w:r>
        <w:rPr>
          <w:b/>
          <w:u w:val="single"/>
        </w:rPr>
        <w:t>Philip Marlowe</w:t>
      </w:r>
      <w:r>
        <w:t>]</w:t>
      </w:r>
      <w:r>
        <w:rPr>
          <w:color w:val="666666"/>
        </w:rPr>
        <w:t xml:space="preserve"> (Sources: </w:t>
      </w:r>
      <w:r>
        <w:rPr>
          <w:i/>
          <w:color w:val="666666"/>
        </w:rPr>
        <w:t>Marlowe</w:t>
      </w:r>
      <w:r>
        <w:rPr>
          <w:color w:val="666666"/>
        </w:rPr>
        <w:t xml:space="preserve"> - dir. Paul Bogart</w:t>
      </w:r>
      <w:r>
        <w:rPr>
          <w:color w:val="666666"/>
        </w:rPr>
        <w:t xml:space="preserve">; </w:t>
      </w:r>
      <w:r>
        <w:rPr>
          <w:i/>
          <w:color w:val="666666"/>
        </w:rPr>
        <w:t>The Long Goodbye</w:t>
      </w:r>
      <w:r>
        <w:rPr>
          <w:color w:val="666666"/>
        </w:rPr>
        <w:t xml:space="preserve"> - dir. Robert Altman</w:t>
      </w:r>
      <w:r>
        <w:rPr>
          <w:color w:val="666666"/>
        </w:rPr>
        <w:t xml:space="preserve">; </w:t>
      </w:r>
      <w:r>
        <w:rPr>
          <w:i/>
          <w:color w:val="666666"/>
        </w:rPr>
        <w:t>The Big Sleep</w:t>
      </w:r>
      <w:r>
        <w:rPr>
          <w:color w:val="666666"/>
        </w:rPr>
        <w:t xml:space="preserve"> - dir. Howard Hawks</w:t>
      </w:r>
      <w:r>
        <w:rPr>
          <w:color w:val="666666"/>
        </w:rPr>
        <w:t>)</w:t>
      </w:r>
    </w:p>
    <w:p>
      <w:r>
        <w:t>&lt;AP, Visual&gt;</w:t>
      </w:r>
    </w:p>
    <w:p/>
    <w:p>
      <w:r>
        <w:t xml:space="preserve">18.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t>Sidney</w:t>
      </w:r>
      <w:r>
        <w:t xml:space="preserve"> </w:t>
      </w:r>
      <w:r>
        <w:rPr>
          <w:b/>
          <w:u w:val="single"/>
        </w:rPr>
        <w:t>Lumet</w:t>
      </w:r>
      <w:r>
        <w:rPr>
          <w:color w:val="666666"/>
        </w:rPr>
      </w:r>
      <w:r>
        <w:t xml:space="preserve"> [</w:t>
      </w:r>
      <w:r>
        <w:t xml:space="preserve">or </w:t>
      </w:r>
      <w:r>
        <w:t>Sidney</w:t>
      </w:r>
      <w:r>
        <w:t xml:space="preserve"> </w:t>
      </w:r>
      <w:r>
        <w:t>Arthur</w:t>
      </w:r>
      <w:r>
        <w:t xml:space="preserve"> </w:t>
      </w:r>
      <w:r>
        <w:rPr>
          <w:b/>
          <w:u w:val="single"/>
        </w:rPr>
        <w:t>Lumet</w:t>
      </w:r>
      <w:r>
        <w:t>]</w:t>
      </w:r>
      <w:r>
        <w:rPr>
          <w:color w:val="666666"/>
        </w:rPr>
        <w:t xml:space="preserve"> (Sources: </w:t>
      </w:r>
      <w:r>
        <w:rPr>
          <w:i/>
          <w:color w:val="666666"/>
        </w:rPr>
        <w:t>Serpico</w:t>
      </w:r>
      <w:r>
        <w:rPr>
          <w:color w:val="666666"/>
        </w:rPr>
        <w:t xml:space="preserve">; </w:t>
      </w:r>
      <w:r>
        <w:rPr>
          <w:i/>
          <w:color w:val="666666"/>
        </w:rPr>
        <w:t>Dog Day Afternoon</w:t>
      </w:r>
      <w:r>
        <w:rPr>
          <w:color w:val="666666"/>
        </w:rPr>
        <w:t>)</w:t>
      </w:r>
    </w:p>
    <w:p>
      <w:r>
        <w:t>&lt;AP, Visual&gt;</w:t>
      </w:r>
    </w:p>
    <w:p/>
    <w:p>
      <w:r>
        <w:t xml:space="preserve">19.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Pr>
          <w:i/>
        </w:rPr>
      </w:r>
      <w:r>
        <w:rPr>
          <w:b/>
          <w:i/>
          <w:u w:val="single"/>
        </w:rPr>
        <w:t>Rebecca</w:t>
      </w:r>
      <w:r>
        <w:rPr>
          <w:color w:val="666666"/>
        </w:rPr>
      </w:r>
      <w:r>
        <w:rPr>
          <w:color w:val="666666"/>
        </w:rPr>
        <w:t xml:space="preserve"> (dir. Alfred Hitchcock)</w:t>
      </w:r>
    </w:p>
    <w:p>
      <w:r>
        <w:t>&lt;AP, Visual&gt;</w:t>
      </w:r>
    </w:p>
    <w:p/>
    <w:p>
      <w:r>
        <w:t xml:space="preserve">20.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
        <w:rPr>
          <w:b/>
          <w:u w:val="single"/>
        </w:rPr>
        <w:t>Taipei</w:t>
      </w:r>
      <w:r>
        <w:rPr>
          <w:color w:val="666666"/>
        </w:rPr>
      </w:r>
      <w:r>
        <w:t xml:space="preserve"> [</w:t>
      </w:r>
      <w:r>
        <w:t xml:space="preserve">or </w:t>
      </w:r>
      <w:r/>
      <w:r>
        <w:rPr>
          <w:b/>
          <w:u w:val="single"/>
        </w:rPr>
        <w:t>Taipei City</w:t>
      </w:r>
      <w:r>
        <w:t xml:space="preserve">; </w:t>
      </w:r>
      <w:r>
        <w:t xml:space="preserve">or </w:t>
      </w:r>
      <w:r/>
      <w:r>
        <w:rPr>
          <w:b/>
          <w:u w:val="single"/>
        </w:rPr>
        <w:t>Taipeh</w:t>
      </w:r>
      <w:r>
        <w:t xml:space="preserve">; </w:t>
      </w:r>
      <w:r>
        <w:t xml:space="preserve">or </w:t>
      </w:r>
      <w:r/>
      <w:r>
        <w:rPr>
          <w:b/>
          <w:u w:val="single"/>
        </w:rPr>
        <w:t>Taihoku</w:t>
      </w:r>
      <w:r>
        <w:t xml:space="preserve">; </w:t>
      </w:r>
      <w:r>
        <w:t xml:space="preserve">accept </w:t>
      </w:r>
      <w:r/>
      <w:r>
        <w:rPr>
          <w:b/>
          <w:u w:val="single"/>
        </w:rPr>
        <w:t>Taipei Story</w:t>
      </w:r>
      <w:r>
        <w:t>]</w:t>
      </w:r>
      <w:r>
        <w:rPr>
          <w:color w:val="666666"/>
        </w:rPr>
        <w:t xml:space="preserve"> (Sources: </w:t>
      </w:r>
      <w:r>
        <w:rPr>
          <w:i/>
          <w:color w:val="666666"/>
        </w:rPr>
        <w:t>A Sun</w:t>
      </w:r>
      <w:r>
        <w:rPr>
          <w:color w:val="666666"/>
        </w:rPr>
        <w:t xml:space="preserve"> - dir. Chung Mong-Hong</w:t>
      </w:r>
      <w:r>
        <w:rPr>
          <w:color w:val="666666"/>
        </w:rPr>
        <w:t xml:space="preserve">; </w:t>
      </w:r>
      <w:r>
        <w:rPr>
          <w:i/>
          <w:color w:val="666666"/>
        </w:rPr>
        <w:t>Taipei Story</w:t>
      </w:r>
      <w:r>
        <w:rPr>
          <w:color w:val="666666"/>
        </w:rPr>
        <w:t xml:space="preserve">, </w:t>
      </w:r>
      <w:r>
        <w:rPr>
          <w:i/>
          <w:color w:val="666666"/>
        </w:rPr>
        <w:t>Terrorizers</w:t>
      </w:r>
      <w:r>
        <w:rPr>
          <w:color w:val="666666"/>
        </w:rPr>
        <w:t xml:space="preserve">, </w:t>
      </w:r>
      <w:r>
        <w:rPr>
          <w:i/>
          <w:color w:val="666666"/>
        </w:rPr>
        <w:t>A Brighter Summer Day</w:t>
      </w:r>
      <w:r>
        <w:rPr>
          <w:color w:val="666666"/>
        </w:rPr>
        <w:t xml:space="preserve">, </w:t>
      </w:r>
      <w:r>
        <w:rPr>
          <w:i/>
          <w:color w:val="666666"/>
        </w:rPr>
        <w:t>Yi Yi</w:t>
      </w:r>
      <w:r>
        <w:rPr>
          <w:color w:val="666666"/>
        </w:rPr>
        <w:t xml:space="preserve"> - dir. Edward Yang</w:t>
      </w:r>
      <w:r>
        <w:rPr>
          <w:color w:val="666666"/>
        </w:rPr>
        <w:t>)</w:t>
      </w:r>
    </w:p>
    <w:p>
      <w:r>
        <w:t>&lt;AP, Visual&gt;</w:t>
      </w:r>
    </w:p>
    <w:sectPr w:rsidR="00C0227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2B2A30" w14:textId="77777777" w:rsidR="003564FA" w:rsidRDefault="003564FA">
      <w:pPr>
        <w:spacing w:line="240" w:lineRule="auto"/>
      </w:pPr>
      <w:r>
        <w:separator/>
      </w:r>
    </w:p>
  </w:endnote>
  <w:endnote w:type="continuationSeparator" w:id="0">
    <w:p w14:paraId="383A9F35" w14:textId="77777777" w:rsidR="003564FA" w:rsidRDefault="003564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F821F" w14:textId="77777777" w:rsidR="00CD05C8" w:rsidRDefault="00CD05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83AAC4" w14:textId="77777777" w:rsidR="00CD05C8" w:rsidRDefault="00CD05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CC591F" w14:textId="77777777" w:rsidR="00CD05C8" w:rsidRDefault="00CD05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BF7904" w14:textId="77777777" w:rsidR="003564FA" w:rsidRDefault="003564FA">
      <w:pPr>
        <w:spacing w:line="240" w:lineRule="auto"/>
      </w:pPr>
      <w:r>
        <w:separator/>
      </w:r>
    </w:p>
  </w:footnote>
  <w:footnote w:type="continuationSeparator" w:id="0">
    <w:p w14:paraId="1E3FF5E7" w14:textId="77777777" w:rsidR="003564FA" w:rsidRDefault="003564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58C8A" w14:textId="77777777" w:rsidR="00CD05C8" w:rsidRDefault="00CD05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CBDF8" w14:textId="77777777" w:rsidR="00C0227F" w:rsidRDefault="00C0227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4FE90E" w14:textId="77777777" w:rsidR="00CD05C8" w:rsidRDefault="00CD05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6"/>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27F"/>
    <w:rsid w:val="00034CE1"/>
    <w:rsid w:val="000810C8"/>
    <w:rsid w:val="000F77A1"/>
    <w:rsid w:val="001159C0"/>
    <w:rsid w:val="00154C1E"/>
    <w:rsid w:val="002207F7"/>
    <w:rsid w:val="00247AB5"/>
    <w:rsid w:val="002F31E8"/>
    <w:rsid w:val="003564FA"/>
    <w:rsid w:val="004C2179"/>
    <w:rsid w:val="004C33AA"/>
    <w:rsid w:val="004D6DE9"/>
    <w:rsid w:val="005A30CE"/>
    <w:rsid w:val="005B0661"/>
    <w:rsid w:val="006D6A9C"/>
    <w:rsid w:val="00822F35"/>
    <w:rsid w:val="008B64A8"/>
    <w:rsid w:val="0090514A"/>
    <w:rsid w:val="009D0A1A"/>
    <w:rsid w:val="009D4C43"/>
    <w:rsid w:val="009F4DF2"/>
    <w:rsid w:val="00A34596"/>
    <w:rsid w:val="00BE09B5"/>
    <w:rsid w:val="00C0227F"/>
    <w:rsid w:val="00C513B9"/>
    <w:rsid w:val="00CD05C8"/>
    <w:rsid w:val="00D26957"/>
    <w:rsid w:val="00E4357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7077AE"/>
  <w15:docId w15:val="{44051EAE-87CF-3E4D-8C0E-488922BC5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 w:eastAsia="en-US"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color w:val="FFFFFF"/>
      <w:sz w:val="40"/>
      <w:szCs w:val="40"/>
      <w:u w:val="single"/>
    </w:rPr>
  </w:style>
  <w:style w:type="paragraph" w:styleId="Heading2">
    <w:name w:val="heading 2"/>
    <w:basedOn w:val="Normal"/>
    <w:next w:val="Normal"/>
    <w:uiPriority w:val="9"/>
    <w:semiHidden/>
    <w:unhideWhenUsed/>
    <w:qFormat/>
    <w:pPr>
      <w:keepNext/>
      <w:keepLines/>
      <w:outlineLvl w:val="1"/>
    </w:pPr>
    <w:rPr>
      <w:b/>
      <w:color w:val="FFFFFF"/>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CD05C8"/>
    <w:pPr>
      <w:tabs>
        <w:tab w:val="center" w:pos="4680"/>
        <w:tab w:val="right" w:pos="9360"/>
      </w:tabs>
      <w:spacing w:line="240" w:lineRule="auto"/>
    </w:pPr>
  </w:style>
  <w:style w:type="character" w:customStyle="1" w:styleId="HeaderChar">
    <w:name w:val="Header Char"/>
    <w:basedOn w:val="DefaultParagraphFont"/>
    <w:link w:val="Header"/>
    <w:uiPriority w:val="99"/>
    <w:rsid w:val="00CD05C8"/>
  </w:style>
  <w:style w:type="paragraph" w:styleId="Footer">
    <w:name w:val="footer"/>
    <w:basedOn w:val="Normal"/>
    <w:link w:val="FooterChar"/>
    <w:uiPriority w:val="99"/>
    <w:unhideWhenUsed/>
    <w:rsid w:val="00CD05C8"/>
    <w:pPr>
      <w:tabs>
        <w:tab w:val="center" w:pos="4680"/>
        <w:tab w:val="right" w:pos="9360"/>
      </w:tabs>
      <w:spacing w:line="240" w:lineRule="auto"/>
    </w:pPr>
  </w:style>
  <w:style w:type="character" w:customStyle="1" w:styleId="FooterChar">
    <w:name w:val="Footer Char"/>
    <w:basedOn w:val="DefaultParagraphFont"/>
    <w:link w:val="Footer"/>
    <w:uiPriority w:val="99"/>
    <w:rsid w:val="00CD05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1754</Words>
  <Characters>9998</Characters>
  <Application>Microsoft Office Word</Application>
  <DocSecurity>0</DocSecurity>
  <Lines>83</Lines>
  <Paragraphs>23</Paragraphs>
  <ScaleCrop>false</ScaleCrop>
  <Company/>
  <LinksUpToDate>false</LinksUpToDate>
  <CharactersWithSpaces>11729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Perumalla, Ani</cp:lastModifiedBy>
  <cp:revision>12</cp:revision>
  <dcterms:created xsi:type="dcterms:W3CDTF">2024-07-18T19:56:00Z</dcterms:created>
  <dcterms:modified xsi:type="dcterms:W3CDTF">2024-09-28T17:16:00Z</dcterms:modified>
</cp:coreProperties>
</file>