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8"/>
          <w:szCs w:val="28"/>
        </w:rPr>
        <w:t xml:space="preserve">PromptForge AI: A Structured Platform for Professional Prompt Engineering and LLM Interaction Design</w:t>
      </w:r>
    </w:p>
    <w:p>
      <w:pPr>
        <w:spacing w:after="20"/>
        <w:jc w:val="center"/>
      </w:pPr>
      <w:r>
        <w:rPr>
          <w:rFonts w:ascii="Times New Roman" w:cs="Times New Roman" w:eastAsia="Times New Roman" w:hAnsi="Times New Roman"/>
          <w:sz w:val="22"/>
          <w:szCs w:val="22"/>
        </w:rPr>
        <w:t xml:space="preserve">Anil Suthar</w:t>
      </w:r>
    </w:p>
    <w:p>
      <w:pPr>
        <w:spacing w:after="20"/>
        <w:jc w:val="center"/>
      </w:pPr>
      <w:r>
        <w:rPr>
          <w:rFonts w:ascii="Times New Roman" w:cs="Times New Roman" w:eastAsia="Times New Roman" w:hAnsi="Times New Roman"/>
          <w:sz w:val="20"/>
          <w:szCs w:val="20"/>
        </w:rPr>
        <w:t xml:space="preserve">B.Tech in Cloud Computing</w:t>
      </w:r>
    </w:p>
    <w:p>
      <w:pPr>
        <w:spacing w:before="200" w:after="100"/>
        <w:jc w:val="center"/>
      </w:pPr>
      <w:r>
        <w:rPr>
          <w:rFonts w:ascii="Times New Roman" w:cs="Times New Roman" w:eastAsia="Times New Roman" w:hAnsi="Times New Roman"/>
          <w:b/>
          <w:bCs/>
          <w:caps/>
          <w:sz w:val="22"/>
          <w:szCs w:val="22"/>
        </w:rPr>
        <w:t xml:space="preserve">Abstract</w:t>
      </w:r>
    </w:p>
    <w:p>
      <w:pPr>
        <w:spacing w:after="120" w:line="240"/>
        <w:jc w:val="both"/>
      </w:pPr>
      <w:r>
        <w:rPr>
          <w:rFonts w:ascii="Times New Roman" w:cs="Times New Roman" w:eastAsia="Times New Roman" w:hAnsi="Times New Roman"/>
          <w:sz w:val="20"/>
          <w:szCs w:val="20"/>
        </w:rPr>
        <w:t xml:space="preserve">The proliferation of Large Language Models (LLMs) across enterprise and consumer domains has exposed a critical gap in the tooling ecosystem: the absence of structured, reproducible, and auditable frameworks for prompt design. Ad hoc prompt construction yields unpredictable outputs, inhibits version traceability, and resists systematic quality assurance. This paper presents PromptForge AI, a web-based Software-as-a-Service platform that applies software engineering discipline to the full lifecycle of prompt creation, refinement, testing, and deployment. The system introduces an AI-assisted refinement engine capable of transforming raw user intent into structured, production-grade prompts, complemented by a version-controlled storage layer, an A/B testing harness, and a gamified learning subsystem. Built on a serverless architecture spanning Next.js Server Actions, Supabase PostgreSQL, and Google Gemini API integrations, PromptForge AI targets automatic horizontal scaling while maintaining low-latency response characteristics. The platform enforces multi-layer security through Clerk-based authentication, middleware-level authorization, and Supabase Row Level Security policies. This paper details the system architecture, modular design decomposition, database schema, security model, user workflows, and a forward-looking roadmap of enhancements. The work demonstrates that treating prompts as first-class software artifacts is both technically feasible and operationally advantageous for organizations relying on LLM-driven systems.</w:t>
      </w:r>
    </w:p>
    <w:p>
      <w:pPr>
        <w:spacing w:after="120" w:line="24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b w:val="false"/>
          <w:bCs w:val="false"/>
          <w:sz w:val="20"/>
          <w:szCs w:val="20"/>
        </w:rPr>
        <w:t xml:space="preserve">Prompt Engineering, Large Language Models, Software-as-a-Service, Serverless Architecture, AI-Assisted Refinement, Version Control</w:t>
      </w:r>
    </w:p>
    <w:p>
      <w:pPr>
        <w:spacing w:before="200" w:after="100"/>
        <w:jc w:val="center"/>
      </w:pPr>
      <w:r>
        <w:rPr>
          <w:rFonts w:ascii="Times New Roman" w:cs="Times New Roman" w:eastAsia="Times New Roman" w:hAnsi="Times New Roman"/>
          <w:b/>
          <w:bCs/>
          <w:caps/>
          <w:sz w:val="22"/>
          <w:szCs w:val="22"/>
        </w:rPr>
        <w:t xml:space="preserve">I. Introduction</w:t>
      </w:r>
    </w:p>
    <w:p>
      <w:pPr>
        <w:spacing w:after="120" w:line="240"/>
        <w:jc w:val="both"/>
      </w:pPr>
      <w:r>
        <w:rPr>
          <w:rFonts w:ascii="Times New Roman" w:cs="Times New Roman" w:eastAsia="Times New Roman" w:hAnsi="Times New Roman"/>
          <w:sz w:val="20"/>
          <w:szCs w:val="20"/>
        </w:rPr>
        <w:t xml:space="preserve">The rapid adoption of Large Language Models such as Google Gemini and the OpenAI GPT family across industrial, academic, and consumer-facing applications has fundamentally altered the landscape of human-machine interaction. These models now underpin chatbot systems, autonomous coding copilots, content generation pipelines, data analytics workflows, and a growing class of intelligent automation tools. Their utility, however, is contingent upon the quality and structural coherence of the prompts supplied to them. A well-constructed prompt can elicit precise, context-aware, and actionable outputs; a poorly formed one introduces ambiguity, hallucination risk, and operational unpredictability.</w:t>
      </w:r>
    </w:p>
    <w:p>
      <w:pPr>
        <w:spacing w:after="120" w:line="240"/>
        <w:jc w:val="both"/>
      </w:pPr>
      <w:r>
        <w:rPr>
          <w:rFonts w:ascii="Times New Roman" w:cs="Times New Roman" w:eastAsia="Times New Roman" w:hAnsi="Times New Roman"/>
          <w:sz w:val="20"/>
          <w:szCs w:val="20"/>
        </w:rPr>
        <w:t xml:space="preserve">Despite the increasing centrality of prompt design to production system reliability, the practice remains largely informal. Engineers and analysts craft prompts through trial-and-error interactions, store them in unstructured documents or chat histories, and lack the tooling necessary to version, test, audit, or benchmark them in a disciplined manner. This state of affairs introduces compounding risks as organizations scale their LLM-dependent systems: regressions go undetected, prompt intent drifts without traceability, and knowledge of effective prompting strategies is siloed within individual practitioners.</w:t>
      </w:r>
    </w:p>
    <w:p>
      <w:pPr>
        <w:spacing w:after="120" w:line="240"/>
        <w:jc w:val="both"/>
      </w:pPr>
      <w:r>
        <w:rPr>
          <w:rFonts w:ascii="Times New Roman" w:cs="Times New Roman" w:eastAsia="Times New Roman" w:hAnsi="Times New Roman"/>
          <w:sz w:val="20"/>
          <w:szCs w:val="20"/>
        </w:rPr>
        <w:t xml:space="preserve">PromptForge AI is designed to address these deficiencies. Conceived as an Integrated Development Environment (IDE) for prompt engineering, the platform applies established software engineering principles — including version control, automated testing, continuous refinement, and structured workflows — to the domain of LLM interaction design. This paper provides a comprehensive technical exposition of the PromptForge AI system, covering its architectural decisions, component-level design, data model, security mechanisms, user-facing capabilities, and planned evolutionary roadmap.</w:t>
      </w:r>
    </w:p>
    <w:p>
      <w:pPr>
        <w:spacing w:before="200" w:after="100"/>
        <w:jc w:val="center"/>
      </w:pPr>
      <w:r>
        <w:rPr>
          <w:rFonts w:ascii="Times New Roman" w:cs="Times New Roman" w:eastAsia="Times New Roman" w:hAnsi="Times New Roman"/>
          <w:b/>
          <w:bCs/>
          <w:caps/>
          <w:sz w:val="22"/>
          <w:szCs w:val="22"/>
        </w:rPr>
        <w:t xml:space="preserve">II. Problem Statement and Motivation</w:t>
      </w:r>
    </w:p>
    <w:p>
      <w:pPr>
        <w:spacing w:after="120" w:line="240"/>
        <w:jc w:val="both"/>
      </w:pPr>
      <w:r>
        <w:rPr>
          <w:rFonts w:ascii="Times New Roman" w:cs="Times New Roman" w:eastAsia="Times New Roman" w:hAnsi="Times New Roman"/>
          <w:sz w:val="20"/>
          <w:szCs w:val="20"/>
        </w:rPr>
        <w:t xml:space="preserve">The core problem confronting practitioners who rely upon Large Language Models in production is the absence of a disciplined engineering framework for prompt lifecycle management. Current workflows are characterized by three compounding deficiencies. First, prompts are predominantly constructed as unstructured, single-shot text entries. There is no formalized syntax, schema, or compositional model that governs their structure, rendering them opaque to automated parsing, validation, or transformation.</w:t>
      </w:r>
    </w:p>
    <w:p>
      <w:pPr>
        <w:spacing w:after="120" w:line="240"/>
        <w:jc w:val="both"/>
      </w:pPr>
      <w:r>
        <w:rPr>
          <w:rFonts w:ascii="Times New Roman" w:cs="Times New Roman" w:eastAsia="Times New Roman" w:hAnsi="Times New Roman"/>
          <w:sz w:val="20"/>
          <w:szCs w:val="20"/>
        </w:rPr>
        <w:t xml:space="preserve">Second, the sensitivity of LLM outputs to minor lexical variations in input prompts introduces a fundamental reliability challenge. A prompt that produces a semantically correct output under one invocation may yield divergent or erroneous results under the next, particularly when contextual parameters shift. Without the ability to isolate, compare, and systematically evaluate prompt variants, engineers lack the observability necessary to maintain consistent system behavior.</w:t>
      </w:r>
    </w:p>
    <w:p>
      <w:pPr>
        <w:spacing w:after="120" w:line="240"/>
        <w:jc w:val="both"/>
      </w:pPr>
      <w:r>
        <w:rPr>
          <w:rFonts w:ascii="Times New Roman" w:cs="Times New Roman" w:eastAsia="Times New Roman" w:hAnsi="Times New Roman"/>
          <w:sz w:val="20"/>
          <w:szCs w:val="20"/>
        </w:rPr>
        <w:t xml:space="preserve">Third, there is a conspicuous absence of purpose-built tooling for prompt versioning, comparative benchmarking, audit trail generation, and iterative performance measurement. Existing general-purpose development tools do not expose the interaction semantics required for prompt-level reasoning. The cumulative effect of these gaps is an engineering discipline that remains ad hoc, difficult to scale, and resistant to the quality assurance practices standard in other domains of software engineering.</w:t>
      </w:r>
    </w:p>
    <w:p>
      <w:pPr>
        <w:spacing w:after="120" w:line="240"/>
        <w:jc w:val="both"/>
      </w:pPr>
      <w:r>
        <w:rPr>
          <w:rFonts w:ascii="Times New Roman" w:cs="Times New Roman" w:eastAsia="Times New Roman" w:hAnsi="Times New Roman"/>
          <w:sz w:val="20"/>
          <w:szCs w:val="20"/>
        </w:rPr>
        <w:t xml:space="preserve">The motivation behind PromptForge AI is, therefore, to professionalize prompt engineering by treating prompts as first-class software assets. The vision is a unified platform in which users can design, refine, version, test, benchmark, and learn prompt engineering within a single coherent ecosystem — applying the same rigor to prompt construction that software teams apply to source code.</w:t>
      </w:r>
    </w:p>
    <w:p>
      <w:pPr>
        <w:spacing w:before="200" w:after="100"/>
        <w:jc w:val="center"/>
      </w:pPr>
      <w:r>
        <w:rPr>
          <w:rFonts w:ascii="Times New Roman" w:cs="Times New Roman" w:eastAsia="Times New Roman" w:hAnsi="Times New Roman"/>
          <w:b/>
          <w:bCs/>
          <w:caps/>
          <w:sz w:val="22"/>
          <w:szCs w:val="22"/>
        </w:rPr>
        <w:t xml:space="preserve">III. System Overview</w:t>
      </w:r>
    </w:p>
    <w:p>
      <w:pPr>
        <w:spacing w:after="120" w:line="240"/>
        <w:jc w:val="both"/>
      </w:pPr>
      <w:r>
        <w:rPr>
          <w:rFonts w:ascii="Times New Roman" w:cs="Times New Roman" w:eastAsia="Times New Roman" w:hAnsi="Times New Roman"/>
          <w:sz w:val="20"/>
          <w:szCs w:val="20"/>
        </w:rPr>
        <w:t xml:space="preserve">PromptForge AI is a web-based Software-as-a-Service (SaaS) platform that functions as an intelligent intermediary between end users and the APIs of external Large Language Models. The platform's operational model is organized around a central abstraction: the managed prompt lifecycle. A user submits a raw concept or a draft prompt into the system; the platform then applies AI-assisted refinement logic to transform that input into a structurally sound, semantically precise, and production-deployable prompt. The refined output is persisted in a version-controlled repository, made available for testing and benchmarking, and logged for downstream analytics.</w:t>
      </w:r>
    </w:p>
    <w:p>
      <w:pPr>
        <w:spacing w:after="120" w:line="240"/>
        <w:jc w:val="both"/>
      </w:pPr>
      <w:r>
        <w:rPr>
          <w:rFonts w:ascii="Times New Roman" w:cs="Times New Roman" w:eastAsia="Times New Roman" w:hAnsi="Times New Roman"/>
          <w:sz w:val="20"/>
          <w:szCs w:val="20"/>
        </w:rPr>
        <w:t xml:space="preserve">The system architecture is predicated on a serverless-first design philosophy, wherein compute resources are provisioned on demand in response to user requests rather than pre-allocated in statically sized instances. This design decision enables PromptForge AI to absorb variable and unpredictable traffic loads without manual intervention, while simultaneously minimizing idle resource expenditure. The platform exposes its capabilities through a responsive single-page application, communicates with backend logic via Next.js Server Actions, and persists all persistent state in a managed PostgreSQL database provided by Supabase.</w:t>
      </w:r>
    </w:p>
    <w:p>
      <w:pPr>
        <w:spacing w:after="120" w:line="240"/>
        <w:jc w:val="both"/>
      </w:pPr>
      <w:r>
        <w:rPr>
          <w:rFonts w:ascii="Times New Roman" w:cs="Times New Roman" w:eastAsia="Times New Roman" w:hAnsi="Times New Roman"/>
          <w:sz w:val="20"/>
          <w:szCs w:val="20"/>
        </w:rPr>
        <w:t xml:space="preserve">PromptForge AI supports a tiered user model comprising Guest or Hobbyist accounts with feature-gated access, Pro Engineer accounts with full-spectrum capabilities including advanced refinement modes and A/B testing, and Administrator accounts with platform-wide management and moderation privileges. This role-based structure ensures that the platform can serve a diverse user population ranging from students learning prompt engineering fundamentals to production engineers designing mission-critical system prompts.</w:t>
      </w:r>
    </w:p>
    <w:p>
      <w:pPr>
        <w:spacing w:before="200" w:after="100"/>
        <w:jc w:val="center"/>
      </w:pPr>
      <w:r>
        <w:rPr>
          <w:rFonts w:ascii="Times New Roman" w:cs="Times New Roman" w:eastAsia="Times New Roman" w:hAnsi="Times New Roman"/>
          <w:b/>
          <w:bCs/>
          <w:caps/>
          <w:sz w:val="22"/>
          <w:szCs w:val="22"/>
        </w:rPr>
        <w:t xml:space="preserve">IV. System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single" w:color="000000" w:sz="4"/>
              <w:left w:val="single" w:color="000000" w:sz="4"/>
              <w:bottom w:val="single" w:color="000000" w:sz="4"/>
              <w:right w:val="single" w:color="000000" w:sz="4"/>
            </w:tcBorders>
            <w:shd w:fill="F7F7F7" w:val="clear"/>
            <w:tcMar>
              <w:top w:type="dxa" w:w="200"/>
              <w:left w:type="dxa" w:w="200"/>
              <w:bottom w:type="dxa" w:w="200"/>
              <w:right w:type="dxa" w:w="200"/>
            </w:tcMar>
            <w:vAlign w:val="center"/>
          </w:tcPr>
          <w:p>
            <w:pPr>
              <w:jc w:val="center"/>
            </w:pPr>
            <w:r>
              <w:rPr>
                <w:rFonts w:ascii="Times New Roman" w:cs="Times New Roman" w:eastAsia="Times New Roman" w:hAnsi="Times New Roman"/>
                <w:color w:val="555555"/>
                <w:sz w:val="20"/>
                <w:szCs w:val="20"/>
              </w:rPr>
              <w:t xml:space="preserve">[Fig. 1: System Architecture Diagram]</w:t>
            </w:r>
          </w:p>
        </w:tc>
      </w:tr>
    </w:tbl>
    <w:p>
      <w:pPr>
        <w:spacing w:before="60" w:after="140"/>
        <w:jc w:val="center"/>
      </w:pPr>
      <w:r>
        <w:rPr>
          <w:rFonts w:ascii="Times New Roman" w:cs="Times New Roman" w:eastAsia="Times New Roman" w:hAnsi="Times New Roman"/>
          <w:sz w:val="18"/>
          <w:szCs w:val="18"/>
        </w:rPr>
        <w:t xml:space="preserve">Fig. 1. High-level system architecture of PromptForge AI, illustrating the layered decomposition from client-side presentation through serverless backend processing to external AI service integration.</w:t>
      </w:r>
    </w:p>
    <w:p>
      <w:pPr>
        <w:spacing w:after="120" w:line="240"/>
        <w:jc w:val="both"/>
      </w:pPr>
      <w:r>
        <w:rPr>
          <w:rFonts w:ascii="Times New Roman" w:cs="Times New Roman" w:eastAsia="Times New Roman" w:hAnsi="Times New Roman"/>
          <w:sz w:val="20"/>
          <w:szCs w:val="20"/>
        </w:rPr>
        <w:t xml:space="preserve">The system architecture of PromptForge AI is organized into four distinct logical layers, each encapsulating a coherent set of responsibilities and communicating with adjacent layers through well-defined interfaces. The Frontend Layer constitutes the client-facing presentation tier, implemented as a server-side-rendered single-page application using the Next.js framework and the React component library. This layer is responsible for rendering the user interface, managing client-side state, performing input validation prior to network transmission, and rendering real-time updates as they propagate from backend processing. Tailwind CSS provides a utility-first styling framework, and Framer Motion delivers declarative animation capabilities for interactive transitions.</w:t>
      </w:r>
    </w:p>
    <w:p>
      <w:pPr>
        <w:spacing w:after="120" w:line="240"/>
        <w:jc w:val="both"/>
      </w:pPr>
      <w:r>
        <w:rPr>
          <w:rFonts w:ascii="Times New Roman" w:cs="Times New Roman" w:eastAsia="Times New Roman" w:hAnsi="Times New Roman"/>
          <w:sz w:val="20"/>
          <w:szCs w:val="20"/>
        </w:rPr>
        <w:t xml:space="preserve">The Backend Layer is realized through Next.js Server Actions, a mechanism that permits the execution of server-side logic directly invoked from client-side React components without the need for explicit API route definitions. This layer handles all business logic processing, including request validation, authentication verification, rate limiting enforcement, and orchestration of communications with external AI service providers. The serverless execution model underlying Server Actions ensures that backend compute resources scale automatically in proportion to inbound request volume.</w:t>
      </w:r>
    </w:p>
    <w:p>
      <w:pPr>
        <w:spacing w:after="120" w:line="240"/>
        <w:jc w:val="both"/>
      </w:pPr>
      <w:r>
        <w:rPr>
          <w:rFonts w:ascii="Times New Roman" w:cs="Times New Roman" w:eastAsia="Times New Roman" w:hAnsi="Times New Roman"/>
          <w:sz w:val="20"/>
          <w:szCs w:val="20"/>
        </w:rPr>
        <w:t xml:space="preserve">The Database Layer is provided by Supabase, a managed PostgreSQL service. It stores all persistent application state, including user profiles, prompt records, version histories, badge and gamification data, and analytics event streams. Supabase's Row Level Security (RLS) policies are configured at the database layer to enforce fine-grained data access controls, ensuring that each user's data remains isolated and accessible only through properly authorized query paths.</w:t>
      </w:r>
    </w:p>
    <w:p>
      <w:pPr>
        <w:spacing w:after="120" w:line="240"/>
        <w:jc w:val="both"/>
      </w:pPr>
      <w:r>
        <w:rPr>
          <w:rFonts w:ascii="Times New Roman" w:cs="Times New Roman" w:eastAsia="Times New Roman" w:hAnsi="Times New Roman"/>
          <w:sz w:val="20"/>
          <w:szCs w:val="20"/>
        </w:rPr>
        <w:t xml:space="preserve">The AI Layer is the external integration boundary through which the platform invokes the reasoning and generation capabilities of third-party Large Language Models, principally Google Gemini API. Communication with this layer is mediated by the backend processing logic and is governed by request throttling and error-handling policies designed to ensure system resilience in the event of upstream service degradation.</w:t>
      </w:r>
    </w:p>
    <w:p>
      <w:pPr>
        <w:spacing w:before="200" w:after="100"/>
        <w:jc w:val="center"/>
      </w:pPr>
      <w:r>
        <w:rPr>
          <w:rFonts w:ascii="Times New Roman" w:cs="Times New Roman" w:eastAsia="Times New Roman" w:hAnsi="Times New Roman"/>
          <w:b/>
          <w:bCs/>
          <w:caps/>
          <w:sz w:val="22"/>
          <w:szCs w:val="22"/>
        </w:rPr>
        <w:t xml:space="preserve">V. System Design and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single" w:color="000000" w:sz="4"/>
              <w:left w:val="single" w:color="000000" w:sz="4"/>
              <w:bottom w:val="single" w:color="000000" w:sz="4"/>
              <w:right w:val="single" w:color="000000" w:sz="4"/>
            </w:tcBorders>
            <w:shd w:fill="F7F7F7" w:val="clear"/>
            <w:tcMar>
              <w:top w:type="dxa" w:w="200"/>
              <w:left w:type="dxa" w:w="200"/>
              <w:bottom w:type="dxa" w:w="200"/>
              <w:right w:type="dxa" w:w="200"/>
            </w:tcMar>
            <w:vAlign w:val="center"/>
          </w:tcPr>
          <w:p>
            <w:pPr>
              <w:jc w:val="center"/>
            </w:pPr>
            <w:r>
              <w:rPr>
                <w:rFonts w:ascii="Times New Roman" w:cs="Times New Roman" w:eastAsia="Times New Roman" w:hAnsi="Times New Roman"/>
                <w:color w:val="555555"/>
                <w:sz w:val="20"/>
                <w:szCs w:val="20"/>
              </w:rPr>
              <w:t xml:space="preserve">[Fig. 2: Data Flow Diagram]</w:t>
            </w:r>
          </w:p>
        </w:tc>
      </w:tr>
    </w:tbl>
    <w:p>
      <w:pPr>
        <w:spacing w:before="60" w:after="140"/>
        <w:jc w:val="center"/>
      </w:pPr>
      <w:r>
        <w:rPr>
          <w:rFonts w:ascii="Times New Roman" w:cs="Times New Roman" w:eastAsia="Times New Roman" w:hAnsi="Times New Roman"/>
          <w:sz w:val="18"/>
          <w:szCs w:val="18"/>
        </w:rPr>
        <w:t xml:space="preserve">Fig. 2. Data flow diagram depicting the sequence of operations from user prompt submission through AI-assisted refinement, persistence, and analytics capture.</w:t>
      </w:r>
    </w:p>
    <w:p>
      <w:pPr>
        <w:spacing w:before="160" w:after="80"/>
      </w:pPr>
      <w:r>
        <w:rPr>
          <w:rFonts w:ascii="Times New Roman" w:cs="Times New Roman" w:eastAsia="Times New Roman" w:hAnsi="Times New Roman"/>
          <w:b/>
          <w:bCs/>
          <w:sz w:val="20"/>
          <w:szCs w:val="20"/>
        </w:rPr>
        <w:t xml:space="preserve">A. Studio Module</w:t>
      </w:r>
    </w:p>
    <w:p>
      <w:pPr>
        <w:spacing w:after="120" w:line="240"/>
        <w:jc w:val="both"/>
      </w:pPr>
      <w:r>
        <w:rPr>
          <w:rFonts w:ascii="Times New Roman" w:cs="Times New Roman" w:eastAsia="Times New Roman" w:hAnsi="Times New Roman"/>
          <w:sz w:val="20"/>
          <w:szCs w:val="20"/>
        </w:rPr>
        <w:t xml:space="preserve">The Studio Module constitutes the primary functional core of the PromptForge AI platform. It provides the interface through which users compose, submit, and iteratively refine prompts. Upon receiving a user-submitted prompt or raw concept, the Studio module routes the input through a configurable refinement pipeline that leverages the connected AI service to produce an enhanced, structurally coherent output. The module supports multiple refinement modes, each calibrated to different objectives — such as increasing specificity, enforcing constraint adherence, or optimizing for a target output format. Users retain full control over cognitive depth parameters and constraint specifications, enabling granular tuning of the refinement process. The Studio module also integrates with the version control subsystem, automatically persisting each refinement iteration as a discrete version and supporting rollback to any prior state.</w:t>
      </w:r>
    </w:p>
    <w:p>
      <w:pPr>
        <w:spacing w:before="160" w:after="80"/>
      </w:pPr>
      <w:r>
        <w:rPr>
          <w:rFonts w:ascii="Times New Roman" w:cs="Times New Roman" w:eastAsia="Times New Roman" w:hAnsi="Times New Roman"/>
          <w:b/>
          <w:bCs/>
          <w:sz w:val="20"/>
          <w:szCs w:val="20"/>
        </w:rPr>
        <w:t xml:space="preserve">B. Playground Module</w:t>
      </w:r>
    </w:p>
    <w:p>
      <w:pPr>
        <w:spacing w:after="120" w:line="240"/>
        <w:jc w:val="both"/>
      </w:pPr>
      <w:r>
        <w:rPr>
          <w:rFonts w:ascii="Times New Roman" w:cs="Times New Roman" w:eastAsia="Times New Roman" w:hAnsi="Times New Roman"/>
          <w:sz w:val="20"/>
          <w:szCs w:val="20"/>
        </w:rPr>
        <w:t xml:space="preserve">The Playground Module is designed to serve the learning and skill-development dimension of the platform. It presents users with structured prompt engineering challenges, guided exercises, and interactive scenarios that systematically build competence in prompt design techniques. The module employs a gamification framework, awarding experience points (XP) and achievement badges upon the successful completion of defined objectives. This mechanism is intended to motivate sustained engagement and provide users with a progressive skill trajectory, making PromptForge AI functional not only as a production tool but also as an educational platform for emerging prompt engineering practitioners.</w:t>
      </w:r>
    </w:p>
    <w:p>
      <w:pPr>
        <w:spacing w:before="160" w:after="80"/>
      </w:pPr>
      <w:r>
        <w:rPr>
          <w:rFonts w:ascii="Times New Roman" w:cs="Times New Roman" w:eastAsia="Times New Roman" w:hAnsi="Times New Roman"/>
          <w:b/>
          <w:bCs/>
          <w:sz w:val="20"/>
          <w:szCs w:val="20"/>
        </w:rPr>
        <w:t xml:space="preserve">C. Dashboard Module</w:t>
      </w:r>
    </w:p>
    <w:p>
      <w:pPr>
        <w:spacing w:after="120" w:line="240"/>
        <w:jc w:val="both"/>
      </w:pPr>
      <w:r>
        <w:rPr>
          <w:rFonts w:ascii="Times New Roman" w:cs="Times New Roman" w:eastAsia="Times New Roman" w:hAnsi="Times New Roman"/>
          <w:sz w:val="20"/>
          <w:szCs w:val="20"/>
        </w:rPr>
        <w:t xml:space="preserve">The Dashboard Module provides users with a consolidated view of their activity metrics, prompt performance data, learning progression indicators, and system health signals. Analytics captured throughout the user's interaction with the Studio and Playground modules are aggregated and presented through visualizations that facilitate pattern recognition and informed decision-making. The dashboard enables users to track the evolution of their prompt portfolio over time, evaluate the comparative effectiveness of different prompt variants, and monitor their cumulative gamification progress.</w:t>
      </w:r>
    </w:p>
    <w:p>
      <w:pPr>
        <w:spacing w:before="160" w:after="80"/>
      </w:pPr>
      <w:r>
        <w:rPr>
          <w:rFonts w:ascii="Times New Roman" w:cs="Times New Roman" w:eastAsia="Times New Roman" w:hAnsi="Times New Roman"/>
          <w:b/>
          <w:bCs/>
          <w:sz w:val="20"/>
          <w:szCs w:val="20"/>
        </w:rPr>
        <w:t xml:space="preserve">D. Admin Module</w:t>
      </w:r>
    </w:p>
    <w:p>
      <w:pPr>
        <w:spacing w:after="120" w:line="240"/>
        <w:jc w:val="both"/>
      </w:pPr>
      <w:r>
        <w:rPr>
          <w:rFonts w:ascii="Times New Roman" w:cs="Times New Roman" w:eastAsia="Times New Roman" w:hAnsi="Times New Roman"/>
          <w:sz w:val="20"/>
          <w:szCs w:val="20"/>
        </w:rPr>
        <w:t xml:space="preserve">The Admin Module furnishes platform administrators with the tooling necessary to manage system configuration, oversee user accounts, enforce content moderation policies, and monitor system-level operational health metrics. This module operates under the highest authorization tier and exposes capabilities that are intentionally restricted from all non-administrative user roles. Its design prioritizes operational visibility and control, enabling administrators to respond rapidly to system anomalies or policy violations.</w:t>
      </w:r>
    </w:p>
    <w:p>
      <w:pPr>
        <w:spacing w:before="200" w:after="100"/>
        <w:jc w:val="center"/>
      </w:pPr>
      <w:r>
        <w:rPr>
          <w:rFonts w:ascii="Times New Roman" w:cs="Times New Roman" w:eastAsia="Times New Roman" w:hAnsi="Times New Roman"/>
          <w:b/>
          <w:bCs/>
          <w:caps/>
          <w:sz w:val="22"/>
          <w:szCs w:val="22"/>
        </w:rPr>
        <w:t xml:space="preserve">VI. Database Design</w:t>
      </w:r>
    </w:p>
    <w:p>
      <w:pPr>
        <w:spacing w:before="80" w:after="60"/>
        <w:jc w:val="center"/>
      </w:pPr>
      <w:r>
        <w:rPr>
          <w:rFonts w:ascii="Times New Roman" w:cs="Times New Roman" w:eastAsia="Times New Roman" w:hAnsi="Times New Roman"/>
          <w:b/>
          <w:bCs/>
          <w:caps/>
          <w:sz w:val="19"/>
          <w:szCs w:val="19"/>
        </w:rPr>
        <w:t xml:space="preserve">Table I. Core Database Schema — Primary Tables and Key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1A1A2E"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Table Name</w:t>
            </w:r>
          </w:p>
        </w:tc>
        <w:tc>
          <w:tcPr>
            <w:tcW w:type="dxa" w:w="3120"/>
            <w:tcBorders>
              <w:top w:val="single" w:color="000000" w:sz="4"/>
              <w:left w:val="single" w:color="000000" w:sz="4"/>
              <w:bottom w:val="single" w:color="000000" w:sz="4"/>
              <w:right w:val="single" w:color="000000" w:sz="4"/>
            </w:tcBorders>
            <w:shd w:fill="1A1A2E"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Purpose</w:t>
            </w:r>
          </w:p>
        </w:tc>
        <w:tc>
          <w:tcPr>
            <w:tcW w:type="dxa" w:w="3120"/>
            <w:tcBorders>
              <w:top w:val="single" w:color="000000" w:sz="4"/>
              <w:left w:val="single" w:color="000000" w:sz="4"/>
              <w:bottom w:val="single" w:color="000000" w:sz="4"/>
              <w:right w:val="single" w:color="000000" w:sz="4"/>
            </w:tcBorders>
            <w:shd w:fill="1A1A2E"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Key Columns</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profiles</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Stores user identity and role metadata</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user_id, name, email, role, created_at</w:t>
            </w:r>
          </w:p>
        </w:tc>
      </w:tr>
      <w:tr>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prompts</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Persists the canonical prompt records</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prompt_id, owner_id, title, category, status</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prompt_versions</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Maintains the full version history of each prompt</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version_id, prompt_id, content, version_num, timestamp</w:t>
            </w:r>
          </w:p>
        </w:tc>
      </w:tr>
      <w:tr>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badges</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Defines the catalogue of achievable gamification badges</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badge_id, name, description, criteria, icon_ref</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user_badges</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Records the junction between users and earned badges</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user_id, badge_id, earned_at</w:t>
            </w:r>
          </w:p>
        </w:tc>
      </w:tr>
      <w:tr>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analytics</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Captures interaction events for reporting and optimization</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event_id, user_id, event_type, prompt_id, timestamp</w:t>
            </w:r>
          </w:p>
        </w:tc>
      </w:tr>
    </w:tbl>
    <w:p>
      <w:pPr>
        <w:spacing w:after="120" w:line="240"/>
        <w:jc w:val="both"/>
      </w:pPr>
      <w:r>
        <w:rPr>
          <w:rFonts w:ascii="Times New Roman" w:cs="Times New Roman" w:eastAsia="Times New Roman" w:hAnsi="Times New Roman"/>
          <w:sz w:val="20"/>
          <w:szCs w:val="20"/>
        </w:rPr>
        <w:t xml:space="preserve">PromptForge AI employs a relational PostgreSQL database hosted within the Supabase managed environment. The schema is organized around a set of core entity tables whose relationships encode the fundamental domain model of the platform. The profiles table serves as the anchor entity, representing registered users and their associated role assignments. The prompts table captures the canonical state of each prompt asset, including ownership, categorization, and lifecycle status metadata. Version traceability is achieved through the prompt_versions table, which maintains an append-only ledger of all content states associated with a given prompt, keyed by a monotonically increasing version number. This design enables full historical reconstruction and arbitrary rollback without destructive modification of existing records.</w:t>
      </w:r>
    </w:p>
    <w:p>
      <w:pPr>
        <w:spacing w:after="120" w:line="240"/>
        <w:jc w:val="both"/>
      </w:pPr>
      <w:r>
        <w:rPr>
          <w:rFonts w:ascii="Times New Roman" w:cs="Times New Roman" w:eastAsia="Times New Roman" w:hAnsi="Times New Roman"/>
          <w:sz w:val="20"/>
          <w:szCs w:val="20"/>
        </w:rPr>
        <w:t xml:space="preserve">The gamification subsystem is modeled through a two-table pattern comprising the badges reference table, which defines the catalogue of achievable objectives and their associated award criteria, and the user_badges junction table, which records the event of a specific user earning a specific badge. This normalization ensures that badge definitions remain independently maintainable while preserving a clean many-to-many relationship between users and their earned achievements. The analytics table functions as an append-only event log, capturing all significant user interactions with sufficient granularity to support both real-time operational monitoring and retrospective performance analysis.</w:t>
      </w:r>
    </w:p>
    <w:p>
      <w:pPr>
        <w:spacing w:before="200" w:after="100"/>
        <w:jc w:val="center"/>
      </w:pPr>
      <w:r>
        <w:rPr>
          <w:rFonts w:ascii="Times New Roman" w:cs="Times New Roman" w:eastAsia="Times New Roman" w:hAnsi="Times New Roman"/>
          <w:b/>
          <w:bCs/>
          <w:caps/>
          <w:sz w:val="22"/>
          <w:szCs w:val="22"/>
        </w:rPr>
        <w:t xml:space="preserve">VII. Security Architecture</w:t>
      </w:r>
    </w:p>
    <w:p>
      <w:pPr>
        <w:spacing w:after="120" w:line="240"/>
        <w:jc w:val="both"/>
      </w:pPr>
      <w:r>
        <w:rPr>
          <w:rFonts w:ascii="Times New Roman" w:cs="Times New Roman" w:eastAsia="Times New Roman" w:hAnsi="Times New Roman"/>
          <w:sz w:val="20"/>
          <w:szCs w:val="20"/>
        </w:rPr>
        <w:t xml:space="preserve">The security posture of PromptForge AI is established through a defense-in-depth strategy that applies access controls at multiple architectural boundaries. Authentication — the process of verifying user identity — is delegated to Clerk, a managed identity provider that handles credential storage, multi-factor authentication flows, session token issuance, and token lifecycle management. By externalizing these security-critical functions to a dedicated provider, PromptForge AI avoids the operational burden and risk surface associated with implementing custom authentication logic.</w:t>
      </w:r>
    </w:p>
    <w:p>
      <w:pPr>
        <w:spacing w:after="120" w:line="240"/>
        <w:jc w:val="both"/>
      </w:pPr>
      <w:r>
        <w:rPr>
          <w:rFonts w:ascii="Times New Roman" w:cs="Times New Roman" w:eastAsia="Times New Roman" w:hAnsi="Times New Roman"/>
          <w:sz w:val="20"/>
          <w:szCs w:val="20"/>
        </w:rPr>
        <w:t xml:space="preserve">Authorization — the enforcement of access permissions on authenticated requests — is implemented at two complementary layers. At the application level, Next.js middleware intercepts inbound requests and validates the authenticated user's role and permissions against the requested resource before permitting execution to proceed. At the data layer, Supabase Row Level Security (RLS) policies are configured on each table to restrict query results and mutation operations to rows that the authenticated user is permitted to access. This dual-layer enforcement model ensures that even if application-level authorization logic is bypassed or misconfigured, the database itself enforces the intended access boundaries.</w:t>
      </w:r>
    </w:p>
    <w:p>
      <w:pPr>
        <w:spacing w:after="120" w:line="240"/>
        <w:jc w:val="both"/>
      </w:pPr>
      <w:r>
        <w:rPr>
          <w:rFonts w:ascii="Times New Roman" w:cs="Times New Roman" w:eastAsia="Times New Roman" w:hAnsi="Times New Roman"/>
          <w:sz w:val="20"/>
          <w:szCs w:val="20"/>
        </w:rPr>
        <w:t xml:space="preserve">External API communications, particularly those directed to the Google Gemini API, are conducted exclusively over TLS-encrypted channels. API keys and other sensitive credential material are stored in environment-level secret management facilities and are never exposed in client-side code or transmitted in request payloads. Rate limiting policies are enforced at the backend layer to mitigate abuse vectors and protect the availability of both the platform and its upstream AI service dependencies.</w:t>
      </w:r>
    </w:p>
    <w:p>
      <w:pPr>
        <w:spacing w:before="200" w:after="100"/>
        <w:jc w:val="center"/>
      </w:pPr>
      <w:r>
        <w:rPr>
          <w:rFonts w:ascii="Times New Roman" w:cs="Times New Roman" w:eastAsia="Times New Roman" w:hAnsi="Times New Roman"/>
          <w:b/>
          <w:bCs/>
          <w:caps/>
          <w:sz w:val="22"/>
          <w:szCs w:val="22"/>
        </w:rPr>
        <w:t xml:space="preserve">VIII. Technology Stack</w:t>
      </w:r>
    </w:p>
    <w:p>
      <w:pPr>
        <w:spacing w:before="80" w:after="60"/>
        <w:jc w:val="center"/>
      </w:pPr>
      <w:r>
        <w:rPr>
          <w:rFonts w:ascii="Times New Roman" w:cs="Times New Roman" w:eastAsia="Times New Roman" w:hAnsi="Times New Roman"/>
          <w:b/>
          <w:bCs/>
          <w:caps/>
          <w:sz w:val="19"/>
          <w:szCs w:val="19"/>
        </w:rPr>
        <w:t xml:space="preserve">Table II. Technology Stack — Layer-by-Layer Component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1A1A2E"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Layer</w:t>
            </w:r>
          </w:p>
        </w:tc>
        <w:tc>
          <w:tcPr>
            <w:tcW w:type="dxa" w:w="3120"/>
            <w:tcBorders>
              <w:top w:val="single" w:color="000000" w:sz="4"/>
              <w:left w:val="single" w:color="000000" w:sz="4"/>
              <w:bottom w:val="single" w:color="000000" w:sz="4"/>
              <w:right w:val="single" w:color="000000" w:sz="4"/>
            </w:tcBorders>
            <w:shd w:fill="1A1A2E"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Technology</w:t>
            </w:r>
          </w:p>
        </w:tc>
        <w:tc>
          <w:tcPr>
            <w:tcW w:type="dxa" w:w="3120"/>
            <w:tcBorders>
              <w:top w:val="single" w:color="000000" w:sz="4"/>
              <w:left w:val="single" w:color="000000" w:sz="4"/>
              <w:bottom w:val="single" w:color="000000" w:sz="4"/>
              <w:right w:val="single" w:color="000000" w:sz="4"/>
            </w:tcBorders>
            <w:shd w:fill="1A1A2E"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Role in System</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Frontend</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Next.js 14+</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Server-side rendering framework and routing engine</w:t>
            </w:r>
          </w:p>
        </w:tc>
      </w:tr>
      <w:tr>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Frontend</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React</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Declarative UI component library</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Frontend</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Tailwind CSS</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Utility-first CSS framework for layout and styling</w:t>
            </w:r>
          </w:p>
        </w:tc>
      </w:tr>
      <w:tr>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Frontend</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Framer Motion</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Declarative animation and transition library</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Backend</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Next.js Server Actions</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Serverless server-side logic execution</w:t>
            </w:r>
          </w:p>
        </w:tc>
      </w:tr>
      <w:tr>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Database</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Supabase PostgreSQL</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Managed relational database with RLS support</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Authentication</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Clerk</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Managed identity and session provider</w:t>
            </w:r>
          </w:p>
        </w:tc>
      </w:tr>
      <w:tr>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AI Services</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Google Gemini API</w:t>
            </w:r>
          </w:p>
        </w:tc>
        <w:tc>
          <w:tcPr>
            <w:tcW w:type="dxa" w:w="3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Large Language Model inference and refinement</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Hosting</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Vercel</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Serverless deployment and CDN platform</w:t>
            </w:r>
          </w:p>
        </w:tc>
      </w:tr>
    </w:tbl>
    <w:p>
      <w:pPr>
        <w:spacing w:after="120" w:line="240"/>
        <w:jc w:val="both"/>
      </w:pPr>
      <w:r>
        <w:rPr>
          <w:rFonts w:ascii="Times New Roman" w:cs="Times New Roman" w:eastAsia="Times New Roman" w:hAnsi="Times New Roman"/>
          <w:sz w:val="20"/>
          <w:szCs w:val="20"/>
        </w:rPr>
        <w:t xml:space="preserve">The technology selection for PromptForge AI was guided by three overarching criteria: operational simplicity in deployment and maintenance, alignment with serverless-first scaling principles, and the availability of managed services that reduce the platform's operational attack surface. Next.js was selected as the primary application framework owing to its native support for server-side rendering, its built-in Server Actions capability for backend logic invocation, and its seamless integration with the Vercel deployment platform. React provides the declarative component model that underpins the frontend presentation layer, while Tailwind CSS enables rapid, consistent UI construction through its utility-class paradigm.</w:t>
      </w:r>
    </w:p>
    <w:p>
      <w:pPr>
        <w:spacing w:after="120" w:line="240"/>
        <w:jc w:val="both"/>
      </w:pPr>
      <w:r>
        <w:rPr>
          <w:rFonts w:ascii="Times New Roman" w:cs="Times New Roman" w:eastAsia="Times New Roman" w:hAnsi="Times New Roman"/>
          <w:sz w:val="20"/>
          <w:szCs w:val="20"/>
        </w:rPr>
        <w:t xml:space="preserve">Supabase was adopted as the database tier for its fully managed PostgreSQL offering, its integrated Row Level Security policy engine, and its real-time subscription capabilities. Clerk was selected for identity management due to its comprehensive authentication feature set and its ability to operate as a fully external identity provider, isolating credential handling from application logic. Google Gemini API constitutes the current primary AI model integration, providing the language generation and refinement capabilities that drive the platform's core value proposition. Vercel serves as the hosting and deployment platform, providing automatic deployment pipelines, global edge distribution, and serverless function execution.</w:t>
      </w:r>
    </w:p>
    <w:p>
      <w:pPr>
        <w:spacing w:before="200" w:after="100"/>
        <w:jc w:val="center"/>
      </w:pPr>
      <w:r>
        <w:rPr>
          <w:rFonts w:ascii="Times New Roman" w:cs="Times New Roman" w:eastAsia="Times New Roman" w:hAnsi="Times New Roman"/>
          <w:b/>
          <w:bCs/>
          <w:caps/>
          <w:sz w:val="22"/>
          <w:szCs w:val="22"/>
        </w:rPr>
        <w:t xml:space="preserve">IX. Features and Capabilities</w:t>
      </w:r>
    </w:p>
    <w:p>
      <w:pPr>
        <w:spacing w:after="120" w:line="240"/>
        <w:jc w:val="both"/>
      </w:pPr>
      <w:r>
        <w:rPr>
          <w:rFonts w:ascii="Times New Roman" w:cs="Times New Roman" w:eastAsia="Times New Roman" w:hAnsi="Times New Roman"/>
          <w:sz w:val="20"/>
          <w:szCs w:val="20"/>
        </w:rPr>
        <w:t xml:space="preserve">PromptForge AI exposes a feature set organized around five functional domains. The first domain encompasses the Prompt Studio and its configurable refinement engine, which supports multiple operational modes tailored to distinct refinement objectives. Users may select refinement strategies that optimize for output specificity, constraint adherence, format compliance, or logical coherence, and the system applies the selected strategy through its AI-assisted processing pipeline.</w:t>
      </w:r>
    </w:p>
    <w:p>
      <w:pPr>
        <w:spacing w:after="120" w:line="240"/>
        <w:jc w:val="both"/>
      </w:pPr>
      <w:r>
        <w:rPr>
          <w:rFonts w:ascii="Times New Roman" w:cs="Times New Roman" w:eastAsia="Times New Roman" w:hAnsi="Times New Roman"/>
          <w:sz w:val="20"/>
          <w:szCs w:val="20"/>
        </w:rPr>
        <w:t xml:space="preserve">The second domain is version control and rollback, implemented as an integral property of every prompt record within the system. Each modification to a prompt — whether the result of manual editing or AI-assisted refinement — is recorded as a discrete version, and users may revert to any previously persisted state without data loss. This capability is essential for iterative refinement workflows in which users experiment with multiple formulations before committing to a final version.</w:t>
      </w:r>
    </w:p>
    <w:p>
      <w:pPr>
        <w:spacing w:after="120" w:line="240"/>
        <w:jc w:val="both"/>
      </w:pPr>
      <w:r>
        <w:rPr>
          <w:rFonts w:ascii="Times New Roman" w:cs="Times New Roman" w:eastAsia="Times New Roman" w:hAnsi="Times New Roman"/>
          <w:sz w:val="20"/>
          <w:szCs w:val="20"/>
        </w:rPr>
        <w:t xml:space="preserve">The third domain comprises cognitive depth and constraint control mechanisms, which afford users granular influence over the parameters governing refinement behavior. By adjusting cognitive depth settings, users can direct the AI system to produce outputs at varying levels of abstraction and detail. Constraint specifications allow users to embed explicit boundaries — such as output length, prohibited topics, or required structural elements — into the refinement pipeline.</w:t>
      </w:r>
    </w:p>
    <w:p>
      <w:pPr>
        <w:spacing w:after="120" w:line="240"/>
        <w:jc w:val="both"/>
      </w:pPr>
      <w:r>
        <w:rPr>
          <w:rFonts w:ascii="Times New Roman" w:cs="Times New Roman" w:eastAsia="Times New Roman" w:hAnsi="Times New Roman"/>
          <w:sz w:val="20"/>
          <w:szCs w:val="20"/>
        </w:rPr>
        <w:t xml:space="preserve">The fourth domain is A/B testing and AI auditing. The platform enables users to construct comparative test configurations in which two or more prompt variants are evaluated against identical input conditions, and the resultant outputs are captured and made available for side-by-side analysis. AI auditing functionality provides automated assessment of prompt quality attributes, offering structured feedback that guides iterative improvement.</w:t>
      </w:r>
    </w:p>
    <w:p>
      <w:pPr>
        <w:spacing w:after="120" w:line="240"/>
        <w:jc w:val="both"/>
      </w:pPr>
      <w:r>
        <w:rPr>
          <w:rFonts w:ascii="Times New Roman" w:cs="Times New Roman" w:eastAsia="Times New Roman" w:hAnsi="Times New Roman"/>
          <w:sz w:val="20"/>
          <w:szCs w:val="20"/>
        </w:rPr>
        <w:t xml:space="preserve">The fifth domain is the gamified learning subsystem, which awards experience points and achievement badges in response to defined engagement and accomplishment milestones. This subsystem is designed to sustain user motivation during the skill acquisition phase and to provide a transparent measure of prompt engineering proficiency development.</w:t>
      </w:r>
    </w:p>
    <w:p>
      <w:pPr>
        <w:spacing w:before="200" w:after="100"/>
        <w:jc w:val="center"/>
      </w:pPr>
      <w:r>
        <w:rPr>
          <w:rFonts w:ascii="Times New Roman" w:cs="Times New Roman" w:eastAsia="Times New Roman" w:hAnsi="Times New Roman"/>
          <w:b/>
          <w:bCs/>
          <w:caps/>
          <w:sz w:val="22"/>
          <w:szCs w:val="22"/>
        </w:rPr>
        <w:t xml:space="preserve">X. User Workflow and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single" w:color="000000" w:sz="4"/>
              <w:left w:val="single" w:color="000000" w:sz="4"/>
              <w:bottom w:val="single" w:color="000000" w:sz="4"/>
              <w:right w:val="single" w:color="000000" w:sz="4"/>
            </w:tcBorders>
            <w:shd w:fill="F7F7F7" w:val="clear"/>
            <w:tcMar>
              <w:top w:type="dxa" w:w="200"/>
              <w:left w:type="dxa" w:w="200"/>
              <w:bottom w:type="dxa" w:w="200"/>
              <w:right w:type="dxa" w:w="200"/>
            </w:tcMar>
            <w:vAlign w:val="center"/>
          </w:tcPr>
          <w:p>
            <w:pPr>
              <w:jc w:val="center"/>
            </w:pPr>
            <w:r>
              <w:rPr>
                <w:rFonts w:ascii="Times New Roman" w:cs="Times New Roman" w:eastAsia="Times New Roman" w:hAnsi="Times New Roman"/>
                <w:color w:val="555555"/>
                <w:sz w:val="20"/>
                <w:szCs w:val="20"/>
              </w:rPr>
              <w:t xml:space="preserve">[Fig. 3: User Flow Diagram]</w:t>
            </w:r>
          </w:p>
        </w:tc>
      </w:tr>
    </w:tbl>
    <w:p>
      <w:pPr>
        <w:spacing w:before="60" w:after="140"/>
        <w:jc w:val="center"/>
      </w:pPr>
      <w:r>
        <w:rPr>
          <w:rFonts w:ascii="Times New Roman" w:cs="Times New Roman" w:eastAsia="Times New Roman" w:hAnsi="Times New Roman"/>
          <w:sz w:val="18"/>
          <w:szCs w:val="18"/>
        </w:rPr>
        <w:t xml:space="preserve">Fig. 3. End-to-end user workflow illustrating the sequence of interactions from authentication through prompt creation, AI-assisted refinement, versioning, and analytics capture.</w:t>
      </w:r>
    </w:p>
    <w:p>
      <w:pPr>
        <w:spacing w:before="160" w:after="80"/>
      </w:pPr>
      <w:r>
        <w:rPr>
          <w:rFonts w:ascii="Times New Roman" w:cs="Times New Roman" w:eastAsia="Times New Roman" w:hAnsi="Times New Roman"/>
          <w:b/>
          <w:bCs/>
          <w:sz w:val="20"/>
          <w:szCs w:val="20"/>
        </w:rPr>
        <w:t xml:space="preserve">A. Primary Workflow</w:t>
      </w:r>
    </w:p>
    <w:p>
      <w:pPr>
        <w:spacing w:after="120" w:line="240"/>
        <w:jc w:val="both"/>
      </w:pPr>
      <w:r>
        <w:rPr>
          <w:rFonts w:ascii="Times New Roman" w:cs="Times New Roman" w:eastAsia="Times New Roman" w:hAnsi="Times New Roman"/>
          <w:sz w:val="20"/>
          <w:szCs w:val="20"/>
        </w:rPr>
        <w:t xml:space="preserve">The canonical user workflow within PromptForge AI follows a structured sequence of operations. The user authenticates with the platform through the Clerk-managed identity provider and is presented with a personalized dashboard reflecting their current prompt portfolio, learning progress, and recent activity metrics. Upon navigating to the Studio module, the user either initiates a new prompt from a raw concept description or selects an existing prompt from their versioned repository for further refinement. The user configures the desired refinement mode, cognitive depth parameters, and applicable constraint specifications, then submits the input for processing. The backend logic validates the request, forwards it to the AI processing layer, and returns the refined prompt to the user interface. The user may accept the output, request additional refinement iterations, or manually edit the result. Each state transition is persisted as a new version in the prompt history, and all interaction events are logged to the analytics subsystem.</w:t>
      </w:r>
    </w:p>
    <w:p>
      <w:pPr>
        <w:spacing w:before="160" w:after="80"/>
      </w:pPr>
      <w:r>
        <w:rPr>
          <w:rFonts w:ascii="Times New Roman" w:cs="Times New Roman" w:eastAsia="Times New Roman" w:hAnsi="Times New Roman"/>
          <w:b/>
          <w:bCs/>
          <w:sz w:val="20"/>
          <w:szCs w:val="20"/>
        </w:rPr>
        <w:t xml:space="preserve">B. Developer Use Case</w:t>
      </w:r>
    </w:p>
    <w:p>
      <w:pPr>
        <w:spacing w:after="120" w:line="240"/>
        <w:jc w:val="both"/>
      </w:pPr>
      <w:r>
        <w:rPr>
          <w:rFonts w:ascii="Times New Roman" w:cs="Times New Roman" w:eastAsia="Times New Roman" w:hAnsi="Times New Roman"/>
          <w:sz w:val="20"/>
          <w:szCs w:val="20"/>
        </w:rPr>
        <w:t xml:space="preserve">Software engineers developing LLM-integrated applications use PromptForge AI to design, validate, and iterate upon the system prompts that govern their deployed models' behavior. The version control and A/B testing capabilities enable these users to maintain a traceable history of prompt evolution, evaluate the behavioral impact of proposed changes before production deployment, and preserve institutional knowledge about effective prompting patterns within a structured repository.</w:t>
      </w:r>
    </w:p>
    <w:p>
      <w:pPr>
        <w:spacing w:before="160" w:after="80"/>
      </w:pPr>
      <w:r>
        <w:rPr>
          <w:rFonts w:ascii="Times New Roman" w:cs="Times New Roman" w:eastAsia="Times New Roman" w:hAnsi="Times New Roman"/>
          <w:b/>
          <w:bCs/>
          <w:sz w:val="20"/>
          <w:szCs w:val="20"/>
        </w:rPr>
        <w:t xml:space="preserve">C. Educational Use Case</w:t>
      </w:r>
    </w:p>
    <w:p>
      <w:pPr>
        <w:spacing w:after="120" w:line="240"/>
        <w:jc w:val="both"/>
      </w:pPr>
      <w:r>
        <w:rPr>
          <w:rFonts w:ascii="Times New Roman" w:cs="Times New Roman" w:eastAsia="Times New Roman" w:hAnsi="Times New Roman"/>
          <w:sz w:val="20"/>
          <w:szCs w:val="20"/>
        </w:rPr>
        <w:t xml:space="preserve">Students and self-directed learners engage with PromptForge AI through the Playground module, which presents structured prompt engineering exercises calibrated to progressive difficulty levels. The gamification framework provides motivational feedback through XP accumulation and badge awards, while the Studio module's refinement engine offers concrete demonstration of how prompt structure affects output quality — serving as an interactive teaching instrument.</w:t>
      </w:r>
    </w:p>
    <w:p>
      <w:pPr>
        <w:spacing w:before="160" w:after="80"/>
      </w:pPr>
      <w:r>
        <w:rPr>
          <w:rFonts w:ascii="Times New Roman" w:cs="Times New Roman" w:eastAsia="Times New Roman" w:hAnsi="Times New Roman"/>
          <w:b/>
          <w:bCs/>
          <w:sz w:val="20"/>
          <w:szCs w:val="20"/>
        </w:rPr>
        <w:t xml:space="preserve">D. Team Collaboration Use Case</w:t>
      </w:r>
    </w:p>
    <w:p>
      <w:pPr>
        <w:spacing w:after="120" w:line="240"/>
        <w:jc w:val="both"/>
      </w:pPr>
      <w:r>
        <w:rPr>
          <w:rFonts w:ascii="Times New Roman" w:cs="Times New Roman" w:eastAsia="Times New Roman" w:hAnsi="Times New Roman"/>
          <w:sz w:val="20"/>
          <w:szCs w:val="20"/>
        </w:rPr>
        <w:t xml:space="preserve">Engineering teams leverage the platform's structured prompt repository and version history as a shared knowledge base for prompt assets. Team members can collaboratively develop and refine prompt strategies, review version histories to understand the rationale behind design decisions, and ensure consistency across prompts deployed within a shared system context.</w:t>
      </w:r>
    </w:p>
    <w:p>
      <w:pPr>
        <w:spacing w:before="200" w:after="100"/>
        <w:jc w:val="center"/>
      </w:pPr>
      <w:r>
        <w:rPr>
          <w:rFonts w:ascii="Times New Roman" w:cs="Times New Roman" w:eastAsia="Times New Roman" w:hAnsi="Times New Roman"/>
          <w:b/>
          <w:bCs/>
          <w:caps/>
          <w:sz w:val="22"/>
          <w:szCs w:val="22"/>
        </w:rPr>
        <w:t xml:space="preserve">XI. Performance and Scalability</w:t>
      </w:r>
    </w:p>
    <w:p>
      <w:pPr>
        <w:spacing w:after="120" w:line="240"/>
        <w:jc w:val="both"/>
      </w:pPr>
      <w:r>
        <w:rPr>
          <w:rFonts w:ascii="Times New Roman" w:cs="Times New Roman" w:eastAsia="Times New Roman" w:hAnsi="Times New Roman"/>
          <w:sz w:val="20"/>
          <w:szCs w:val="20"/>
        </w:rPr>
        <w:t xml:space="preserve">The performance and scalability characteristics of PromptForge AI are fundamentally shaped by its serverless architectural foundation. By deploying backend logic through Next.js Server Actions on the Vercel platform, the system delegates compute resource provisioning to the infrastructure provider, which scales function instances automatically in response to observed request concurrency. This eliminates the need for capacity planning or manual scaling interventions and ensures that the platform can accommodate sudden load spikes — such as those arising from viral adoption or batch processing scenarios — without degradation of service quality.</w:t>
      </w:r>
    </w:p>
    <w:p>
      <w:pPr>
        <w:spacing w:after="120" w:line="240"/>
        <w:jc w:val="both"/>
      </w:pPr>
      <w:r>
        <w:rPr>
          <w:rFonts w:ascii="Times New Roman" w:cs="Times New Roman" w:eastAsia="Times New Roman" w:hAnsi="Times New Roman"/>
          <w:sz w:val="20"/>
          <w:szCs w:val="20"/>
        </w:rPr>
        <w:t xml:space="preserve">Latency optimization is pursued through a combination of strategies. Client-to-server communication latency is minimized through Vercel's global edge network, which terminates requests at geographically proximate points of presence. Database query performance is maintained through Supabase's managed PostgreSQL infrastructure, which provides connection pooling, query optimization, and automatic index management. API calls to external AI services represent the dominant latency contributor in the prompt refinement pipeline; these are mitigated through asynchronous processing patterns and, where appropriate, response caching for previously computed refinement outputs.</w:t>
      </w:r>
    </w:p>
    <w:p>
      <w:pPr>
        <w:spacing w:after="120" w:line="240"/>
        <w:jc w:val="both"/>
      </w:pPr>
      <w:r>
        <w:rPr>
          <w:rFonts w:ascii="Times New Roman" w:cs="Times New Roman" w:eastAsia="Times New Roman" w:hAnsi="Times New Roman"/>
          <w:sz w:val="20"/>
          <w:szCs w:val="20"/>
        </w:rPr>
        <w:t xml:space="preserve">The relational database schema is designed to support efficient query patterns for the platform's primary access paths, including single-user prompt retrieval, version history enumeration, and analytics aggregation. The append-only nature of both the prompt_versions and analytics tables is architecturally favorable for write performance and facilitates future partitioning or archival strategies as data volumes scale.</w:t>
      </w:r>
    </w:p>
    <w:p>
      <w:pPr>
        <w:spacing w:before="200" w:after="100"/>
        <w:jc w:val="center"/>
      </w:pPr>
      <w:r>
        <w:rPr>
          <w:rFonts w:ascii="Times New Roman" w:cs="Times New Roman" w:eastAsia="Times New Roman" w:hAnsi="Times New Roman"/>
          <w:b/>
          <w:bCs/>
          <w:caps/>
          <w:sz w:val="22"/>
          <w:szCs w:val="22"/>
        </w:rPr>
        <w:t xml:space="preserve">XII. Limitations</w:t>
      </w:r>
    </w:p>
    <w:p>
      <w:pPr>
        <w:spacing w:after="120" w:line="240"/>
        <w:jc w:val="both"/>
      </w:pPr>
      <w:r>
        <w:rPr>
          <w:rFonts w:ascii="Times New Roman" w:cs="Times New Roman" w:eastAsia="Times New Roman" w:hAnsi="Times New Roman"/>
          <w:sz w:val="20"/>
          <w:szCs w:val="20"/>
        </w:rPr>
        <w:t xml:space="preserve">A material limitation of the PromptForge AI platform in its current form is its operational dependency upon third-party AI service providers, principally the Google Gemini API. The quality, latency, availability, and pricing characteristics of prompt refinement outputs are, to a significant degree, determined by the upstream provider's infrastructure and model capabilities. Degradation or outage events within the external AI service will directly impact PromptForge AI's refinement functionality, and the platform does not currently implement a failover mechanism that transparently redirects processing to an alternative model provider.</w:t>
      </w:r>
    </w:p>
    <w:p>
      <w:pPr>
        <w:spacing w:after="120" w:line="240"/>
        <w:jc w:val="both"/>
      </w:pPr>
      <w:r>
        <w:rPr>
          <w:rFonts w:ascii="Times New Roman" w:cs="Times New Roman" w:eastAsia="Times New Roman" w:hAnsi="Times New Roman"/>
          <w:sz w:val="20"/>
          <w:szCs w:val="20"/>
        </w:rPr>
        <w:t xml:space="preserve">Additionally, the current implementation supports integration with a single AI model provider. Organizations whose operational requirements mandate multi-model evaluation, provider diversity, or compliance with data residency constraints may find this limitation significant. The platform's refinement pipeline, while configurable through mode and parameter selection, does not yet expose the degree of programmatic extensibility that would permit users to define entirely custom refinement strategies through scripting or plugin mechanisms.</w:t>
      </w:r>
    </w:p>
    <w:p>
      <w:pPr>
        <w:spacing w:after="120" w:line="240"/>
        <w:jc w:val="both"/>
      </w:pPr>
      <w:r>
        <w:rPr>
          <w:rFonts w:ascii="Times New Roman" w:cs="Times New Roman" w:eastAsia="Times New Roman" w:hAnsi="Times New Roman"/>
          <w:sz w:val="20"/>
          <w:szCs w:val="20"/>
        </w:rPr>
        <w:t xml:space="preserve">Finally, real-time collaborative editing — a capability that would enable multiple users to simultaneously compose and refine prompts within a shared workspace — is not present in the current release. This constrains the platform's utility in highly collaborative team environments where synchronous interaction is preferred over asynchronous version-based workflows.</w:t>
      </w:r>
    </w:p>
    <w:p>
      <w:pPr>
        <w:spacing w:before="200" w:after="100"/>
        <w:jc w:val="center"/>
      </w:pPr>
      <w:r>
        <w:rPr>
          <w:rFonts w:ascii="Times New Roman" w:cs="Times New Roman" w:eastAsia="Times New Roman" w:hAnsi="Times New Roman"/>
          <w:b/>
          <w:bCs/>
          <w:caps/>
          <w:sz w:val="22"/>
          <w:szCs w:val="22"/>
        </w:rPr>
        <w:t xml:space="preserve">XIII. Future Enhancements</w:t>
      </w:r>
    </w:p>
    <w:p>
      <w:pPr>
        <w:spacing w:after="120" w:line="240"/>
        <w:jc w:val="both"/>
      </w:pPr>
      <w:r>
        <w:rPr>
          <w:rFonts w:ascii="Times New Roman" w:cs="Times New Roman" w:eastAsia="Times New Roman" w:hAnsi="Times New Roman"/>
          <w:sz w:val="20"/>
          <w:szCs w:val="20"/>
        </w:rPr>
        <w:t xml:space="preserve">The product roadmap for PromptForge AI identifies three principal domains of planned enhancement. The first and most architecturally significant is the introduction of real-time collaboration capabilities. This would involve the adoption of a conflict-free replicated data type (CRDT) or operational transform mechanism to enable concurrent, multi-user editing sessions within the Studio module. Real-time collaboration would substantially expand the platform's applicability in team-oriented development environments and align its interaction model with contemporary expectations established by collaborative coding and document editing tools.</w:t>
      </w:r>
    </w:p>
    <w:p>
      <w:pPr>
        <w:spacing w:after="120" w:line="240"/>
        <w:jc w:val="both"/>
      </w:pPr>
      <w:r>
        <w:rPr>
          <w:rFonts w:ascii="Times New Roman" w:cs="Times New Roman" w:eastAsia="Times New Roman" w:hAnsi="Times New Roman"/>
          <w:sz w:val="20"/>
          <w:szCs w:val="20"/>
        </w:rPr>
        <w:t xml:space="preserve">The second planned enhancement domain concerns the ability to deploy prompts directly as consumable API endpoints. Under this model, a refined and validated prompt would be packaged by the platform as a callable service, complete with input parameterization, output formatting, and access control configuration. This capability would compress the path from prompt design to production deployment, enabling users to operationalize their prompt assets without requiring independent infrastructure provisioning or API gateway configuration.</w:t>
      </w:r>
    </w:p>
    <w:p>
      <w:pPr>
        <w:spacing w:after="120" w:line="240"/>
        <w:jc w:val="both"/>
      </w:pPr>
      <w:r>
        <w:rPr>
          <w:rFonts w:ascii="Times New Roman" w:cs="Times New Roman" w:eastAsia="Times New Roman" w:hAnsi="Times New Roman"/>
          <w:sz w:val="20"/>
          <w:szCs w:val="20"/>
        </w:rPr>
        <w:t xml:space="preserve">The third planned enhancement addresses multi-model benchmarking support. This would extend the platform's AI integration layer to encompass multiple LLM providers and enable users to evaluate the same prompt — or set of prompt variants — against multiple models simultaneously. The comparative output data would be aggregated and presented through the dashboard's analytics subsystem, providing users with a model-agnostic view of prompt effectiveness and facilitating informed decisions about model selection for production deployment.</w:t>
      </w:r>
    </w:p>
    <w:p>
      <w:pPr>
        <w:spacing w:before="200" w:after="100"/>
        <w:jc w:val="center"/>
      </w:pPr>
      <w:r>
        <w:rPr>
          <w:rFonts w:ascii="Times New Roman" w:cs="Times New Roman" w:eastAsia="Times New Roman" w:hAnsi="Times New Roman"/>
          <w:b/>
          <w:bCs/>
          <w:caps/>
          <w:sz w:val="22"/>
          <w:szCs w:val="22"/>
        </w:rPr>
        <w:t xml:space="preserve">XIV. Conclusion</w:t>
      </w:r>
    </w:p>
    <w:p>
      <w:pPr>
        <w:spacing w:after="120" w:line="240"/>
        <w:jc w:val="both"/>
      </w:pPr>
      <w:r>
        <w:rPr>
          <w:rFonts w:ascii="Times New Roman" w:cs="Times New Roman" w:eastAsia="Times New Roman" w:hAnsi="Times New Roman"/>
          <w:sz w:val="20"/>
          <w:szCs w:val="20"/>
        </w:rPr>
        <w:t xml:space="preserve">PromptForge AI represents a substantive step toward the professionalization of prompt engineering as a software engineering discipline. By introducing version control, structured refinement workflows, comparative testing, and systematic analytics into the prompt design process, the platform addresses the fundamental reliability and traceability deficiencies that characterize ad hoc prompt construction practices. The system's serverless architecture, managed database infrastructure, and defense-in-depth security model collectively establish a foundation suitable for enterprise-grade deployment.</w:t>
      </w:r>
    </w:p>
    <w:p>
      <w:pPr>
        <w:spacing w:after="120" w:line="240"/>
        <w:jc w:val="both"/>
      </w:pPr>
      <w:r>
        <w:rPr>
          <w:rFonts w:ascii="Times New Roman" w:cs="Times New Roman" w:eastAsia="Times New Roman" w:hAnsi="Times New Roman"/>
          <w:sz w:val="20"/>
          <w:szCs w:val="20"/>
        </w:rPr>
        <w:t xml:space="preserve">The modular design of the platform — decomposed into Studio, Playground, Dashboard, and Admin subsystems — provides clear separation of concerns and a well-defined boundary for each functional domain. This modularity supports independent evolution of individual capabilities without requiring coordinated changes across the entire system, and positions the platform favorably for the planned enhancements in real-time collaboration, prompt deployment as APIs, and multi-model benchmarking.</w:t>
      </w:r>
    </w:p>
    <w:p>
      <w:pPr>
        <w:spacing w:after="120" w:line="240"/>
        <w:jc w:val="both"/>
      </w:pPr>
      <w:r>
        <w:rPr>
          <w:rFonts w:ascii="Times New Roman" w:cs="Times New Roman" w:eastAsia="Times New Roman" w:hAnsi="Times New Roman"/>
          <w:sz w:val="20"/>
          <w:szCs w:val="20"/>
        </w:rPr>
        <w:t xml:space="preserve">As Large Language Models continue to assume increasingly critical roles within production software systems, the need for disciplined, auditable, and scalable prompt engineering tooling will only intensify. PromptForge AI provides a comprehensive platform upon which this engineering practice can be built, and its architectural and functional design reflects a commitment to technical rigor, operational resilience, and user-centered capability delivery.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2026-02-03T08:29:33.675Z</dcterms:created>
  <dcterms:modified xsi:type="dcterms:W3CDTF">2026-02-03T08:29:33.675Z</dcterms:modified>
</cp:coreProperties>
</file>

<file path=docProps/custom.xml><?xml version="1.0" encoding="utf-8"?>
<Properties xmlns="http://schemas.openxmlformats.org/officeDocument/2006/custom-properties" xmlns:vt="http://schemas.openxmlformats.org/officeDocument/2006/docPropsVTypes"/>
</file>