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B9D1" w14:textId="74C7EC53" w:rsidR="00253829" w:rsidRDefault="00000000" w:rsidP="00A8519C">
      <w:pPr>
        <w:spacing w:line="240" w:lineRule="auto"/>
        <w:jc w:val="both"/>
        <w:rPr>
          <w:b/>
          <w:bCs/>
        </w:rPr>
      </w:pPr>
      <w:r>
        <w:rPr>
          <w:b/>
          <w:bCs/>
        </w:rPr>
        <w:t>NOMBRE Y APELLIDOS:</w:t>
      </w:r>
      <w:r w:rsidR="00D911B6">
        <w:rPr>
          <w:b/>
          <w:bCs/>
        </w:rPr>
        <w:t xml:space="preserve"> </w:t>
      </w:r>
      <w:r w:rsidR="00D911B6" w:rsidRPr="00D911B6">
        <w:rPr>
          <w:rFonts w:ascii="Cambria" w:hAnsi="Cambria"/>
        </w:rPr>
        <w:t>Marcos Fernández Ramos</w:t>
      </w:r>
    </w:p>
    <w:p w14:paraId="0ED96816" w14:textId="5C90D307" w:rsidR="00253829" w:rsidRPr="00D73A07" w:rsidRDefault="00000000" w:rsidP="00D73A07">
      <w:pPr>
        <w:spacing w:after="480" w:line="240" w:lineRule="auto"/>
        <w:jc w:val="both"/>
        <w:rPr>
          <w:b/>
          <w:bCs/>
        </w:rPr>
      </w:pPr>
      <w:r>
        <w:rPr>
          <w:b/>
          <w:bCs/>
        </w:rPr>
        <w:t>GRUPO:</w:t>
      </w:r>
      <w:r w:rsidR="00D911B6" w:rsidRPr="00D911B6">
        <w:rPr>
          <w:b/>
          <w:bCs/>
        </w:rPr>
        <w:t xml:space="preserve"> </w:t>
      </w:r>
      <w:r w:rsidR="00D911B6">
        <w:rPr>
          <w:rFonts w:ascii="Cambria" w:hAnsi="Cambria"/>
        </w:rPr>
        <w:t>1º DAM – B (Tarde)</w:t>
      </w:r>
    </w:p>
    <w:p w14:paraId="138DA965" w14:textId="0C44F58A" w:rsidR="00253829" w:rsidRPr="0099644E" w:rsidRDefault="00000000" w:rsidP="00A8519C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9644E">
        <w:rPr>
          <w:rStyle w:val="fontstyle01"/>
          <w:sz w:val="24"/>
          <w:szCs w:val="24"/>
        </w:rPr>
        <w:t xml:space="preserve">A </w:t>
      </w:r>
      <w:r w:rsidRPr="0099644E">
        <w:rPr>
          <w:rStyle w:val="fontstyle01"/>
          <w:rFonts w:cstheme="minorHAnsi"/>
          <w:color w:val="auto"/>
          <w:sz w:val="24"/>
          <w:szCs w:val="24"/>
        </w:rPr>
        <w:t>continuación, se van a poner distintas situaciones que tienes que relacionar con una prestación determinada: (2 puntos)</w:t>
      </w:r>
    </w:p>
    <w:tbl>
      <w:tblPr>
        <w:tblW w:w="8738" w:type="dxa"/>
        <w:tblInd w:w="537" w:type="dxa"/>
        <w:tblLayout w:type="fixed"/>
        <w:tblLook w:val="04A0" w:firstRow="1" w:lastRow="0" w:firstColumn="1" w:lastColumn="0" w:noHBand="0" w:noVBand="1"/>
      </w:tblPr>
      <w:tblGrid>
        <w:gridCol w:w="4370"/>
        <w:gridCol w:w="4368"/>
      </w:tblGrid>
      <w:tr w:rsidR="00253829" w14:paraId="25132F1A" w14:textId="77777777">
        <w:trPr>
          <w:trHeight w:val="253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85385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Situación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8E844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Prestación</w:t>
            </w:r>
          </w:p>
        </w:tc>
      </w:tr>
      <w:tr w:rsidR="00253829" w14:paraId="1C9B4069" w14:textId="77777777">
        <w:trPr>
          <w:trHeight w:val="716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2CD56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Accidente en el lugar de trabajo.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54BA" w14:textId="2BA719AC" w:rsidR="00253829" w:rsidRDefault="006E78F4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- </w:t>
            </w:r>
            <w:r w:rsidR="00690805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Salario íntegro (Día 1) + 75% de</w:t>
            </w:r>
            <w:r w:rsidR="002B563C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690805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l</w:t>
            </w:r>
            <w:r w:rsidR="002B563C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a</w:t>
            </w:r>
            <w:r w:rsidR="00690805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BR</w:t>
            </w:r>
            <w:r w:rsidR="00AC6B98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CP</w:t>
            </w:r>
            <w:r w:rsidR="00690805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(El resto de los días</w:t>
            </w: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de la baja</w:t>
            </w:r>
            <w:r w:rsidR="00690805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</w:tr>
      <w:tr w:rsidR="00253829" w14:paraId="3AA6FEC3" w14:textId="77777777">
        <w:trPr>
          <w:trHeight w:val="463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2B1A6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Persona que se retira del trabajo por su edad tras 39 años.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5D4F2" w14:textId="0BA5368F" w:rsidR="00253829" w:rsidRDefault="006E78F4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Jubilación</w:t>
            </w: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F7411D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–</w:t>
            </w: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F7411D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100% de</w:t>
            </w:r>
            <w:r w:rsidR="002B563C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la</w:t>
            </w:r>
            <w:r w:rsidR="00F7411D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BR</w:t>
            </w:r>
            <w:r w:rsidR="00AC6B98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de las pensiones</w:t>
            </w:r>
          </w:p>
        </w:tc>
      </w:tr>
      <w:tr w:rsidR="00253829" w14:paraId="696429E4" w14:textId="77777777">
        <w:trPr>
          <w:trHeight w:val="477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8572F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Madre trabaja en un laboratorio químico, con un hijo de 4 meses lactante.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56AF0" w14:textId="411FAB27" w:rsidR="00253829" w:rsidRDefault="00A11D21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Lactancia natural – 100</w:t>
            </w: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% de la BRCP</w:t>
            </w:r>
          </w:p>
        </w:tc>
      </w:tr>
      <w:tr w:rsidR="00253829" w14:paraId="761D536A" w14:textId="77777777">
        <w:trPr>
          <w:trHeight w:val="224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7EC37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Padre de un recién nacido.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DD265" w14:textId="28306CEF" w:rsidR="00253829" w:rsidRDefault="0000443B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Nac</w:t>
            </w:r>
            <w:proofErr w:type="spellEnd"/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. de menor</w:t>
            </w:r>
            <w:r w:rsidR="002B563C"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–</w:t>
            </w:r>
            <w:r w:rsidR="002B563C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100% de la BRCC</w:t>
            </w:r>
          </w:p>
        </w:tc>
      </w:tr>
      <w:tr w:rsidR="00253829" w14:paraId="3D3D7EE0" w14:textId="77777777">
        <w:trPr>
          <w:trHeight w:val="238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60AD5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Huérfano de padre con 10 años.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A7B01" w14:textId="6FD48D7E" w:rsidR="00253829" w:rsidRDefault="002B563C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Orfandad – 20% de</w:t>
            </w: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la BR</w:t>
            </w:r>
          </w:p>
        </w:tc>
      </w:tr>
      <w:tr w:rsidR="00253829" w14:paraId="41D834D5" w14:textId="77777777">
        <w:trPr>
          <w:trHeight w:val="463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922F9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Viudo cuyo cónyuge falleció por un accidente de tráfico.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FB539" w14:textId="7BB32799" w:rsidR="00253829" w:rsidRDefault="002B563C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Viudedad – 55</w:t>
            </w: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a 70% de la BR</w:t>
            </w:r>
          </w:p>
        </w:tc>
      </w:tr>
      <w:tr w:rsidR="00253829" w14:paraId="1FEF40B3" w14:textId="77777777">
        <w:trPr>
          <w:trHeight w:val="716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FA327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Inválido que necesita de la ayuda de un cuidador durante todo el día.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2C57E" w14:textId="3326176C" w:rsidR="00253829" w:rsidRDefault="00A11D21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Gran invalidez</w:t>
            </w:r>
            <w:r w:rsidR="002B563C"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–</w:t>
            </w:r>
            <w:r w:rsidR="002B563C"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% de la BR + 45% de la BMC + 30% de la última BC</w:t>
            </w:r>
          </w:p>
        </w:tc>
      </w:tr>
      <w:tr w:rsidR="00253829" w14:paraId="5EB5926D" w14:textId="77777777">
        <w:trPr>
          <w:trHeight w:val="702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1E945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Persona que tras 5 años trabajando se ha quedado en paro.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D887" w14:textId="7B14BA38" w:rsidR="00253829" w:rsidRDefault="00B63292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Prestación por d</w:t>
            </w:r>
            <w:r w:rsidR="00CE3963"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esempleo –</w:t>
            </w:r>
            <w:r w:rsidR="00CE3963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70% de la BR (180 días) + 60% de la BR (</w:t>
            </w:r>
            <w:r w:rsidR="003B2264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420 días</w:t>
            </w:r>
            <w:r w:rsidR="00CE3963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</w:tr>
      <w:tr w:rsidR="00253829" w14:paraId="301EBB18" w14:textId="77777777">
        <w:trPr>
          <w:trHeight w:val="477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F4233" w14:textId="77777777" w:rsidR="00253829" w:rsidRDefault="00000000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  <w:t xml:space="preserve">Emigrante en México que vuelve a España tras 2 años viviendo allí.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BA03B" w14:textId="0DE7A266" w:rsidR="00253829" w:rsidRPr="00B63292" w:rsidRDefault="003B2264" w:rsidP="00A8519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Subsidio </w:t>
            </w:r>
            <w:r w:rsid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por d</w:t>
            </w: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esempleo </w:t>
            </w:r>
            <w:r w:rsidR="00C452D2"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–</w:t>
            </w:r>
            <w:r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C452D2" w:rsidRPr="00B63292">
              <w:rPr>
                <w:rFonts w:ascii="Cambria" w:eastAsia="Times New Roman" w:hAnsi="Cambria" w:cstheme="minorHAns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80% IPREM sin horas extra (6 a18 meses)</w:t>
            </w:r>
          </w:p>
        </w:tc>
      </w:tr>
    </w:tbl>
    <w:p w14:paraId="25FC6262" w14:textId="77777777" w:rsidR="00253829" w:rsidRDefault="00253829" w:rsidP="00A8519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E571B32" w14:textId="0A9B40B3" w:rsidR="00253829" w:rsidRPr="00DE2FEF" w:rsidRDefault="00000000" w:rsidP="00DE2FEF">
      <w:pPr>
        <w:pStyle w:val="Prrafodelista"/>
        <w:numPr>
          <w:ilvl w:val="0"/>
          <w:numId w:val="1"/>
        </w:numPr>
        <w:shd w:val="clear" w:color="auto" w:fill="FFFFFF"/>
        <w:spacing w:after="390"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DE2FE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Inventa un ejemplo de una incapacidad temporal debido a: (1.5 puntos)</w:t>
      </w:r>
    </w:p>
    <w:p w14:paraId="4EBB45F3" w14:textId="77777777" w:rsidR="00253829" w:rsidRPr="00B63292" w:rsidRDefault="00000000" w:rsidP="00A8519C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EC, Enfermedad Común</w:t>
      </w:r>
    </w:p>
    <w:p w14:paraId="01774DA1" w14:textId="1568D362" w:rsidR="00253829" w:rsidRPr="00172C26" w:rsidRDefault="00172C26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Saliendo a pasear con su familia pilló la gripe y tiene que guardar cama por una semana</w:t>
      </w:r>
    </w:p>
    <w:p w14:paraId="58E9BE80" w14:textId="77777777" w:rsidR="00253829" w:rsidRDefault="00253829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A3E2A5E" w14:textId="77777777" w:rsidR="00253829" w:rsidRPr="00B63292" w:rsidRDefault="00000000" w:rsidP="00A8519C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EP, Enfermedad Profesional</w:t>
      </w:r>
    </w:p>
    <w:p w14:paraId="5DEC0C5F" w14:textId="453904D3" w:rsidR="00253829" w:rsidRPr="00172C26" w:rsidRDefault="00172C26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Trabajando fue contagiado de COVID y tiene que guardar cama durante 2 semanas</w:t>
      </w:r>
    </w:p>
    <w:p w14:paraId="43A38981" w14:textId="77777777" w:rsidR="00253829" w:rsidRDefault="00253829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359E8D7B" w14:textId="77777777" w:rsidR="00172C26" w:rsidRPr="00B63292" w:rsidRDefault="00000000" w:rsidP="00A8519C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AT, Accidente de Trabajo</w:t>
      </w:r>
    </w:p>
    <w:p w14:paraId="1EA687BE" w14:textId="4454AC3F" w:rsidR="00172C26" w:rsidRPr="00172C26" w:rsidRDefault="00EE4750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De camino al trabajo sufrió un accidente de carretera y tiene una pierna rota. La baja se espera que dure 3 meses</w:t>
      </w:r>
    </w:p>
    <w:p w14:paraId="4CFF962A" w14:textId="77777777" w:rsidR="00253829" w:rsidRDefault="00253829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E19E974" w14:textId="77777777" w:rsidR="00172C26" w:rsidRPr="00B63292" w:rsidRDefault="00000000" w:rsidP="00A8519C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AnL</w:t>
      </w:r>
      <w:proofErr w:type="spellEnd"/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, Accidente no Laboral</w:t>
      </w:r>
    </w:p>
    <w:p w14:paraId="2AC31E7B" w14:textId="37FF677B" w:rsidR="00BB6888" w:rsidRPr="00EE4750" w:rsidRDefault="00172C26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 w:rsidRPr="00172C26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Yendo en bici por el monte un fin de semana sufres una fractura del tobillo</w:t>
      </w:r>
      <w:r w:rsidR="00BB6888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br w:type="page"/>
      </w:r>
    </w:p>
    <w:p w14:paraId="62C2687E" w14:textId="2EDA5CAD" w:rsidR="00253829" w:rsidRPr="00DE2FEF" w:rsidRDefault="00000000" w:rsidP="00DE2FEF">
      <w:pPr>
        <w:pStyle w:val="Prrafodelista"/>
        <w:numPr>
          <w:ilvl w:val="0"/>
          <w:numId w:val="1"/>
        </w:numPr>
        <w:shd w:val="clear" w:color="auto" w:fill="FFFFFF"/>
        <w:spacing w:after="390"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DE2FE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lastRenderedPageBreak/>
        <w:t>Pon un ejemplo de cada tipo de Incapacidad Permanente (IP): (2 puntos)</w:t>
      </w:r>
    </w:p>
    <w:p w14:paraId="334B123F" w14:textId="77777777" w:rsidR="007249F1" w:rsidRPr="00B63292" w:rsidRDefault="00000000" w:rsidP="00A8519C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IP Parcial</w:t>
      </w:r>
    </w:p>
    <w:p w14:paraId="64BD3CAA" w14:textId="51F15B5E" w:rsidR="00EE4750" w:rsidRPr="007249F1" w:rsidRDefault="008603FD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Pérdida de una pierna de un trabajador de oficina</w:t>
      </w:r>
    </w:p>
    <w:p w14:paraId="7B4E9DC7" w14:textId="77777777" w:rsidR="007249F1" w:rsidRPr="008603FD" w:rsidRDefault="007249F1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6982423" w14:textId="56F264D2" w:rsidR="007249F1" w:rsidRPr="00B63292" w:rsidRDefault="00000000" w:rsidP="00A8519C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IP Total</w:t>
      </w:r>
    </w:p>
    <w:p w14:paraId="6E3724B5" w14:textId="3B8ADB63" w:rsidR="007249F1" w:rsidRPr="007249F1" w:rsidRDefault="008603FD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Pérdida de visión en los ojos de un transportista</w:t>
      </w:r>
      <w:r w:rsidR="00383052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(no total)</w:t>
      </w:r>
    </w:p>
    <w:p w14:paraId="52AA66D0" w14:textId="77777777" w:rsidR="007249F1" w:rsidRDefault="007249F1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485AF98E" w14:textId="77777777" w:rsidR="007249F1" w:rsidRPr="00B63292" w:rsidRDefault="00000000" w:rsidP="00A8519C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IP Absoluta</w:t>
      </w:r>
    </w:p>
    <w:p w14:paraId="6F57234D" w14:textId="215379F3" w:rsidR="00253829" w:rsidRPr="007249F1" w:rsidRDefault="007249F1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Pérdida total de la movilidad corporal</w:t>
      </w:r>
    </w:p>
    <w:p w14:paraId="604DBDD1" w14:textId="77777777" w:rsidR="007249F1" w:rsidRDefault="007249F1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8AAFC2F" w14:textId="77777777" w:rsidR="007249F1" w:rsidRPr="00B63292" w:rsidRDefault="00000000" w:rsidP="00A8519C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IP Gran Invalidez</w:t>
      </w:r>
    </w:p>
    <w:p w14:paraId="7CF223F3" w14:textId="6ABE7C14" w:rsidR="00253829" w:rsidRPr="007249F1" w:rsidRDefault="007249F1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Sufrir de la enfermedad de Parkinson y de disfunción renal</w:t>
      </w:r>
    </w:p>
    <w:p w14:paraId="103AF192" w14:textId="77777777" w:rsidR="007249F1" w:rsidRDefault="007249F1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705A1F87" w14:textId="77777777" w:rsidR="00253829" w:rsidRPr="00B63292" w:rsidRDefault="00000000" w:rsidP="00A8519C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Aplica lo aprendido a este ejemplo:</w:t>
      </w:r>
    </w:p>
    <w:p w14:paraId="4C7880CB" w14:textId="3097AED7" w:rsidR="00253829" w:rsidRPr="00B63292" w:rsidRDefault="00000000" w:rsidP="00A851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Dos azafatas de la prestigiosa compañía </w:t>
      </w:r>
      <w:r w:rsidR="00A8519C"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“</w:t>
      </w:r>
      <w:proofErr w:type="spellStart"/>
      <w:r w:rsidRPr="00B63292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s-ES"/>
          <w14:ligatures w14:val="none"/>
        </w:rPr>
        <w:t>ConcordeFly</w:t>
      </w:r>
      <w:proofErr w:type="spellEnd"/>
      <w:r w:rsidR="00A8519C" w:rsidRPr="00B63292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 han tenido un accidente de coche. Una de ellas perdió un brazo. La otra </w:t>
      </w:r>
      <w:r w:rsidR="00A8519C"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chocó con</w:t>
      </w: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el parabrisas y tiene una gran cicatriz en el rostro. Lamentándolo mucho, la empresa opta por extinguir sus contratos.</w:t>
      </w:r>
    </w:p>
    <w:p w14:paraId="45F1C43D" w14:textId="12F3189A" w:rsidR="00253829" w:rsidRPr="00B63292" w:rsidRDefault="00000000" w:rsidP="00A8519C">
      <w:pPr>
        <w:spacing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B63292">
        <w:rPr>
          <w:rFonts w:cstheme="minorHAnsi"/>
          <w:b/>
          <w:bCs/>
          <w:sz w:val="24"/>
          <w:szCs w:val="24"/>
          <w:shd w:val="clear" w:color="auto" w:fill="FFFFFF"/>
        </w:rPr>
        <w:t>Deduce qué tipo de despido será, si tendrán derecho a indemnización y desempleo. Y si, además, cobrarán alguna otra prestación de la Seguridad Social.</w:t>
      </w:r>
    </w:p>
    <w:p w14:paraId="439BEBB2" w14:textId="6D35C046" w:rsidR="006719BD" w:rsidRDefault="006719BD" w:rsidP="00A8519C">
      <w:pPr>
        <w:spacing w:line="240" w:lineRule="auto"/>
        <w:jc w:val="both"/>
        <w:rPr>
          <w:rFonts w:ascii="Cambria" w:hAnsi="Cambria" w:cstheme="minorHAnsi"/>
          <w:i/>
          <w:iCs/>
          <w:sz w:val="24"/>
          <w:szCs w:val="24"/>
        </w:rPr>
      </w:pPr>
      <w:r>
        <w:rPr>
          <w:rFonts w:ascii="Cambria" w:hAnsi="Cambria" w:cstheme="minorHAnsi"/>
          <w:i/>
          <w:iCs/>
          <w:sz w:val="24"/>
          <w:szCs w:val="24"/>
        </w:rPr>
        <w:t>Azafata con cicatriz en la cara: Ana</w:t>
      </w:r>
    </w:p>
    <w:p w14:paraId="1D8E1D42" w14:textId="578F0E67" w:rsidR="006719BD" w:rsidRDefault="006719BD" w:rsidP="00A8519C">
      <w:pPr>
        <w:spacing w:line="240" w:lineRule="auto"/>
        <w:jc w:val="both"/>
        <w:rPr>
          <w:rFonts w:ascii="Cambria" w:hAnsi="Cambria" w:cstheme="minorHAnsi"/>
          <w:i/>
          <w:iCs/>
          <w:sz w:val="24"/>
          <w:szCs w:val="24"/>
        </w:rPr>
      </w:pPr>
      <w:r>
        <w:rPr>
          <w:rFonts w:ascii="Cambria" w:hAnsi="Cambria" w:cstheme="minorHAnsi"/>
          <w:i/>
          <w:iCs/>
          <w:sz w:val="24"/>
          <w:szCs w:val="24"/>
        </w:rPr>
        <w:t>Azafata que le falta un brazo: María</w:t>
      </w:r>
    </w:p>
    <w:p w14:paraId="67021F7D" w14:textId="1A07ADB6" w:rsidR="00253829" w:rsidRDefault="006719BD" w:rsidP="00A8519C">
      <w:pPr>
        <w:spacing w:line="240" w:lineRule="auto"/>
        <w:jc w:val="both"/>
        <w:rPr>
          <w:rFonts w:ascii="Cambria" w:hAnsi="Cambria" w:cstheme="minorHAnsi"/>
          <w:i/>
          <w:iCs/>
          <w:sz w:val="24"/>
          <w:szCs w:val="24"/>
        </w:rPr>
      </w:pPr>
      <w:r>
        <w:rPr>
          <w:rFonts w:ascii="Cambria" w:hAnsi="Cambria" w:cstheme="minorHAnsi"/>
          <w:i/>
          <w:iCs/>
          <w:sz w:val="24"/>
          <w:szCs w:val="24"/>
        </w:rPr>
        <w:t>El despido de Ana s</w:t>
      </w:r>
      <w:r w:rsidR="005E5F22">
        <w:rPr>
          <w:rFonts w:ascii="Cambria" w:hAnsi="Cambria" w:cstheme="minorHAnsi"/>
          <w:i/>
          <w:iCs/>
          <w:sz w:val="24"/>
          <w:szCs w:val="24"/>
        </w:rPr>
        <w:t>erá un despido calificado de improcedente o nulo</w:t>
      </w:r>
      <w:r>
        <w:rPr>
          <w:rFonts w:ascii="Cambria" w:hAnsi="Cambria" w:cstheme="minorHAnsi"/>
          <w:i/>
          <w:iCs/>
          <w:sz w:val="24"/>
          <w:szCs w:val="24"/>
        </w:rPr>
        <w:t xml:space="preserve"> por un juez</w:t>
      </w:r>
      <w:r w:rsidR="005E5F22">
        <w:rPr>
          <w:rFonts w:ascii="Cambria" w:hAnsi="Cambria" w:cstheme="minorHAnsi"/>
          <w:i/>
          <w:iCs/>
          <w:sz w:val="24"/>
          <w:szCs w:val="24"/>
        </w:rPr>
        <w:t xml:space="preserve">. Por esa razón ella tendrá derecho a </w:t>
      </w:r>
      <w:r>
        <w:rPr>
          <w:rFonts w:ascii="Cambria" w:hAnsi="Cambria" w:cstheme="minorHAnsi"/>
          <w:i/>
          <w:iCs/>
          <w:sz w:val="24"/>
          <w:szCs w:val="24"/>
        </w:rPr>
        <w:t>la</w:t>
      </w:r>
      <w:r w:rsidR="004A19B3">
        <w:rPr>
          <w:rFonts w:ascii="Cambria" w:hAnsi="Cambria" w:cstheme="minorHAnsi"/>
          <w:i/>
          <w:iCs/>
          <w:sz w:val="24"/>
          <w:szCs w:val="24"/>
        </w:rPr>
        <w:t xml:space="preserve"> </w:t>
      </w:r>
      <w:r w:rsidR="005E5F22">
        <w:rPr>
          <w:rFonts w:ascii="Cambria" w:hAnsi="Cambria" w:cstheme="minorHAnsi"/>
          <w:i/>
          <w:iCs/>
          <w:sz w:val="24"/>
          <w:szCs w:val="24"/>
        </w:rPr>
        <w:t xml:space="preserve">prestación por desempleo debido al despido </w:t>
      </w:r>
      <w:r>
        <w:rPr>
          <w:rFonts w:ascii="Cambria" w:hAnsi="Cambria" w:cstheme="minorHAnsi"/>
          <w:i/>
          <w:iCs/>
          <w:sz w:val="24"/>
          <w:szCs w:val="24"/>
        </w:rPr>
        <w:t xml:space="preserve">siendo </w:t>
      </w:r>
      <w:r w:rsidR="005E5F22">
        <w:rPr>
          <w:rFonts w:ascii="Cambria" w:hAnsi="Cambria" w:cstheme="minorHAnsi"/>
          <w:i/>
          <w:iCs/>
          <w:sz w:val="24"/>
          <w:szCs w:val="24"/>
        </w:rPr>
        <w:t>improcedente</w:t>
      </w:r>
      <w:r>
        <w:rPr>
          <w:rFonts w:ascii="Cambria" w:hAnsi="Cambria" w:cstheme="minorHAnsi"/>
          <w:i/>
          <w:iCs/>
          <w:sz w:val="24"/>
          <w:szCs w:val="24"/>
        </w:rPr>
        <w:t xml:space="preserve"> y también a la reincorporación al trabajo, si este es considerado nulo en su lugar. La ra</w:t>
      </w:r>
      <w:r w:rsidR="00AC6B98">
        <w:rPr>
          <w:rFonts w:ascii="Cambria" w:hAnsi="Cambria" w:cstheme="minorHAnsi"/>
          <w:i/>
          <w:iCs/>
          <w:sz w:val="24"/>
          <w:szCs w:val="24"/>
        </w:rPr>
        <w:t>zón de esto es que no hay una razón justificable para que la empresa la despida, pues Ana podría trabajar perfectamente en el puesto de azafata a pesar de su cicatriz o en algún otro puesto similar si así lo acordasen ella y la empresa.</w:t>
      </w:r>
    </w:p>
    <w:p w14:paraId="655AFA32" w14:textId="5F7F3D50" w:rsidR="005E1179" w:rsidRDefault="00B02EF4" w:rsidP="00A8519C">
      <w:pPr>
        <w:spacing w:line="240" w:lineRule="auto"/>
        <w:jc w:val="both"/>
        <w:rPr>
          <w:rFonts w:ascii="Cambria" w:hAnsi="Cambria" w:cstheme="minorHAnsi"/>
          <w:i/>
          <w:iCs/>
          <w:sz w:val="24"/>
          <w:szCs w:val="24"/>
        </w:rPr>
      </w:pPr>
      <w:r>
        <w:rPr>
          <w:rFonts w:ascii="Cambria" w:hAnsi="Cambria" w:cstheme="minorHAnsi"/>
          <w:i/>
          <w:iCs/>
          <w:sz w:val="24"/>
          <w:szCs w:val="24"/>
        </w:rPr>
        <w:t xml:space="preserve">El despido de María será un despido calificado de improcedente por un juez. Por esa razón ella también tendrá derecho a la prestación por desempleo, pero no a la reincorporación al lugar de trabajo. La razón de esto es </w:t>
      </w:r>
      <w:r w:rsidR="0000443B">
        <w:rPr>
          <w:rFonts w:ascii="Cambria" w:hAnsi="Cambria" w:cstheme="minorHAnsi"/>
          <w:i/>
          <w:iCs/>
          <w:sz w:val="24"/>
          <w:szCs w:val="24"/>
        </w:rPr>
        <w:t>porque,</w:t>
      </w:r>
      <w:r>
        <w:rPr>
          <w:rFonts w:ascii="Cambria" w:hAnsi="Cambria" w:cstheme="minorHAnsi"/>
          <w:i/>
          <w:iCs/>
          <w:sz w:val="24"/>
          <w:szCs w:val="24"/>
        </w:rPr>
        <w:t xml:space="preserve"> aunque ella puede ejercer </w:t>
      </w:r>
      <w:r w:rsidR="0000443B">
        <w:rPr>
          <w:rFonts w:ascii="Cambria" w:hAnsi="Cambria" w:cstheme="minorHAnsi"/>
          <w:i/>
          <w:iCs/>
          <w:sz w:val="24"/>
          <w:szCs w:val="24"/>
        </w:rPr>
        <w:t>otros tipos de trabajo dentro de la empresa y aunque la empresa podría ponerla a trabajar en otro puesto, la empresa no ha sido capaz de encontrar un hueco adecuado para recolocar a María y ha decidido que es mejor despedirla, lo cual no es razón procedente para despedir a un empleado.</w:t>
      </w:r>
    </w:p>
    <w:p w14:paraId="29F5A10A" w14:textId="41EEE89D" w:rsidR="007249F1" w:rsidRPr="005E5F22" w:rsidRDefault="007249F1" w:rsidP="00A8519C">
      <w:pPr>
        <w:spacing w:line="240" w:lineRule="auto"/>
        <w:jc w:val="both"/>
        <w:rPr>
          <w:rFonts w:ascii="Cambria" w:hAnsi="Cambria" w:cstheme="minorHAnsi"/>
          <w:i/>
          <w:iCs/>
          <w:sz w:val="24"/>
          <w:szCs w:val="24"/>
        </w:rPr>
      </w:pPr>
      <w:r>
        <w:rPr>
          <w:rFonts w:ascii="Cambria" w:hAnsi="Cambria" w:cstheme="minorHAnsi"/>
          <w:i/>
          <w:iCs/>
          <w:sz w:val="24"/>
          <w:szCs w:val="24"/>
        </w:rPr>
        <w:t xml:space="preserve">Además, </w:t>
      </w:r>
      <w:r w:rsidR="005E1179">
        <w:rPr>
          <w:rFonts w:ascii="Cambria" w:hAnsi="Cambria" w:cstheme="minorHAnsi"/>
          <w:i/>
          <w:iCs/>
          <w:sz w:val="24"/>
          <w:szCs w:val="24"/>
        </w:rPr>
        <w:t>María</w:t>
      </w:r>
      <w:r>
        <w:rPr>
          <w:rFonts w:ascii="Cambria" w:hAnsi="Cambria" w:cstheme="minorHAnsi"/>
          <w:i/>
          <w:iCs/>
          <w:sz w:val="24"/>
          <w:szCs w:val="24"/>
        </w:rPr>
        <w:t xml:space="preserve"> tendrá derecho a </w:t>
      </w:r>
      <w:r w:rsidR="00A27C9F">
        <w:rPr>
          <w:rFonts w:ascii="Cambria" w:hAnsi="Cambria" w:cstheme="minorHAnsi"/>
          <w:i/>
          <w:iCs/>
          <w:sz w:val="24"/>
          <w:szCs w:val="24"/>
        </w:rPr>
        <w:t>la prestación de la Seguridad Social por Incapacidad Permanente Total</w:t>
      </w:r>
      <w:r w:rsidR="006719BD">
        <w:rPr>
          <w:rFonts w:ascii="Cambria" w:hAnsi="Cambria" w:cstheme="minorHAnsi"/>
          <w:i/>
          <w:iCs/>
          <w:sz w:val="24"/>
          <w:szCs w:val="24"/>
        </w:rPr>
        <w:t>, pues no podrá ejercer su trabajo regular</w:t>
      </w:r>
      <w:r w:rsidR="005E1179">
        <w:rPr>
          <w:rFonts w:ascii="Cambria" w:hAnsi="Cambria" w:cstheme="minorHAnsi"/>
          <w:i/>
          <w:iCs/>
          <w:sz w:val="24"/>
          <w:szCs w:val="24"/>
        </w:rPr>
        <w:t xml:space="preserve"> con un brazo de menos</w:t>
      </w:r>
      <w:r w:rsidR="00A27C9F">
        <w:rPr>
          <w:rFonts w:ascii="Cambria" w:hAnsi="Cambria" w:cstheme="minorHAnsi"/>
          <w:i/>
          <w:iCs/>
          <w:sz w:val="24"/>
          <w:szCs w:val="24"/>
        </w:rPr>
        <w:t>.</w:t>
      </w:r>
    </w:p>
    <w:p w14:paraId="5B3D4FD5" w14:textId="5C31ABF4" w:rsidR="00253829" w:rsidRPr="00BB6888" w:rsidRDefault="00A27C9F" w:rsidP="00A8519C">
      <w:pPr>
        <w:spacing w:line="240" w:lineRule="auto"/>
        <w:jc w:val="both"/>
        <w:rPr>
          <w:rFonts w:ascii="Cambria" w:hAnsi="Cambria" w:cstheme="minorHAnsi"/>
          <w:i/>
          <w:iCs/>
          <w:sz w:val="24"/>
          <w:szCs w:val="24"/>
        </w:rPr>
      </w:pPr>
      <w:r w:rsidRPr="00A27C9F">
        <w:rPr>
          <w:rFonts w:ascii="Cambria" w:hAnsi="Cambria" w:cstheme="minorHAnsi"/>
          <w:i/>
          <w:iCs/>
          <w:sz w:val="24"/>
          <w:szCs w:val="24"/>
        </w:rPr>
        <w:t xml:space="preserve">Y, </w:t>
      </w:r>
      <w:r w:rsidR="0000443B">
        <w:rPr>
          <w:rFonts w:ascii="Cambria" w:hAnsi="Cambria" w:cstheme="minorHAnsi"/>
          <w:i/>
          <w:iCs/>
          <w:sz w:val="24"/>
          <w:szCs w:val="24"/>
        </w:rPr>
        <w:t>obviamente</w:t>
      </w:r>
      <w:r w:rsidRPr="00A27C9F">
        <w:rPr>
          <w:rFonts w:ascii="Cambria" w:hAnsi="Cambria" w:cstheme="minorHAnsi"/>
          <w:i/>
          <w:iCs/>
          <w:sz w:val="24"/>
          <w:szCs w:val="24"/>
        </w:rPr>
        <w:t>, ambas</w:t>
      </w:r>
      <w:r w:rsidR="0000443B">
        <w:rPr>
          <w:rFonts w:ascii="Cambria" w:hAnsi="Cambria" w:cstheme="minorHAnsi"/>
          <w:i/>
          <w:iCs/>
          <w:sz w:val="24"/>
          <w:szCs w:val="24"/>
        </w:rPr>
        <w:t xml:space="preserve"> (Ana y María)</w:t>
      </w:r>
      <w:r w:rsidRPr="00A27C9F">
        <w:rPr>
          <w:rFonts w:ascii="Cambria" w:hAnsi="Cambria" w:cstheme="minorHAnsi"/>
          <w:i/>
          <w:iCs/>
          <w:sz w:val="24"/>
          <w:szCs w:val="24"/>
        </w:rPr>
        <w:t xml:space="preserve"> tendrán acceso a prestación de asistencia sanitaria para tratar las lesiones que cada una ha sufrido durante el accidente y las necesidades sanitarias que ello implique en el futuro.</w:t>
      </w:r>
      <w:r w:rsidR="00BB6888">
        <w:rPr>
          <w:rFonts w:ascii="Cambria" w:hAnsi="Cambria" w:cstheme="minorHAnsi"/>
          <w:i/>
          <w:iCs/>
          <w:sz w:val="24"/>
          <w:szCs w:val="24"/>
        </w:rPr>
        <w:br w:type="page"/>
      </w:r>
    </w:p>
    <w:p w14:paraId="65BD3B83" w14:textId="29804D97" w:rsidR="00253829" w:rsidRPr="00DE2FEF" w:rsidRDefault="00000000" w:rsidP="00DE2FEF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DE2FE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lastRenderedPageBreak/>
        <w:t>Indica qué ayuda económica recibirá de la Seguridad Social Sara, de 21 años, que por caerse en las escaleras de su oficina tiene una lumbalgia que le obliga a estar un mes de baja. Llevaba cuatro meses trabajando en esa empresa y era su primer empleo (1 punto)</w:t>
      </w:r>
    </w:p>
    <w:p w14:paraId="0DA666AD" w14:textId="6B1D3191" w:rsidR="00BB6888" w:rsidRPr="005B370A" w:rsidRDefault="005B370A" w:rsidP="00DB5123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Sara recibirá una prestación debido a IT (Incapacidad Temporal) por CP (Contingencias Profesionales) y la compensación será el </w:t>
      </w:r>
      <w:r w:rsidRPr="005B370A">
        <w:rPr>
          <w:rFonts w:ascii="Cambria" w:eastAsia="Times New Roman" w:hAnsi="Cambria" w:cstheme="minorHAnsi"/>
          <w:i/>
          <w:iCs/>
          <w:kern w:val="0"/>
          <w:sz w:val="24"/>
          <w:szCs w:val="24"/>
          <w:u w:val="single"/>
          <w:lang w:eastAsia="es-ES"/>
          <w14:ligatures w14:val="none"/>
        </w:rPr>
        <w:t>salario integro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el día de la baja y el 75% de la BRCP el resto de los días de duración de la baja.</w:t>
      </w:r>
    </w:p>
    <w:p w14:paraId="58B74F9D" w14:textId="27CA4276" w:rsidR="005B370A" w:rsidRPr="00B63292" w:rsidRDefault="00000000" w:rsidP="00A8519C">
      <w:pPr>
        <w:numPr>
          <w:ilvl w:val="0"/>
          <w:numId w:val="1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Cambria" w:eastAsia="Times New Roman" w:hAnsi="Cambria" w:cstheme="minorHAnsi"/>
          <w:b/>
          <w:bCs/>
          <w:i/>
          <w:i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¿Habría recibido la misma ayuda económica si la baja se hubiera debido a una depresión?</w:t>
      </w:r>
    </w:p>
    <w:p w14:paraId="6D15F535" w14:textId="3B4112AF" w:rsidR="005B370A" w:rsidRPr="00BB6888" w:rsidRDefault="005B370A" w:rsidP="00A8519C">
      <w:pPr>
        <w:pStyle w:val="Prrafodelista"/>
        <w:shd w:val="clear" w:color="auto" w:fill="FFFFFF"/>
        <w:spacing w:line="240" w:lineRule="auto"/>
        <w:ind w:left="1321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Depende de si la depresión es considerada debido al trabajo </w:t>
      </w:r>
      <w:proofErr w:type="spellStart"/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o</w:t>
      </w:r>
      <w:proofErr w:type="spellEnd"/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otra causa, ya que la depresión es considerada una contingencia común.</w:t>
      </w:r>
    </w:p>
    <w:p w14:paraId="370D3106" w14:textId="77777777" w:rsidR="005B370A" w:rsidRPr="0099644E" w:rsidRDefault="00000000" w:rsidP="00A8519C">
      <w:pPr>
        <w:numPr>
          <w:ilvl w:val="0"/>
          <w:numId w:val="1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99644E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¿Y si hubiera trabajado el año pasado en otra empresa durante 3 meses?</w:t>
      </w:r>
    </w:p>
    <w:p w14:paraId="5B595E68" w14:textId="7A52016A" w:rsidR="00BB6888" w:rsidRPr="005B370A" w:rsidRDefault="00485BD2" w:rsidP="00A8519C">
      <w:pPr>
        <w:shd w:val="clear" w:color="auto" w:fill="FFFFFF"/>
        <w:spacing w:after="0" w:line="240" w:lineRule="auto"/>
        <w:ind w:left="1320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B370A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Solo </w:t>
      </w:r>
      <w:r w:rsidR="00BB6888" w:rsidRPr="005B370A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s</w:t>
      </w:r>
      <w:r w:rsidRPr="005B370A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i en esa empresa hubiera ejercido horas </w:t>
      </w:r>
      <w:r w:rsidR="005B370A" w:rsidRPr="005B370A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extra o si hubiera cotizado durante esos 3 meses de trabajo.</w:t>
      </w:r>
    </w:p>
    <w:p w14:paraId="10F416B3" w14:textId="77777777" w:rsidR="00253829" w:rsidRDefault="00253829" w:rsidP="00A8519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F179402" w14:textId="16210B23" w:rsidR="00253829" w:rsidRPr="00DE2FEF" w:rsidRDefault="00000000" w:rsidP="00DE2FEF">
      <w:pPr>
        <w:pStyle w:val="Prrafodelista"/>
        <w:numPr>
          <w:ilvl w:val="0"/>
          <w:numId w:val="1"/>
        </w:numPr>
        <w:shd w:val="clear" w:color="auto" w:fill="FFFFFF"/>
        <w:spacing w:after="390"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DE2FE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Indica qué ayuda económica recibirán de la Seguridad Social estos trabajadores (comprueba si cumple el periodo de carencia exigido en cada caso) (3 puntos)</w:t>
      </w:r>
    </w:p>
    <w:p w14:paraId="46961FC4" w14:textId="263BCEFB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Santos, de 67 años, se jubila después de llevar 39</w:t>
      </w:r>
      <w:r w:rsidR="0099644E"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años trabajando.</w:t>
      </w:r>
    </w:p>
    <w:p w14:paraId="0BCBF24A" w14:textId="65B4DEEF" w:rsidR="00253829" w:rsidRPr="00D90457" w:rsidRDefault="00D90457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Como cumple los criterios para recibir el 100% de la pensión de jubilación, recibirá una pensión equivalente al BCCC de los últimos 300 meses de cotización (25 años) dividido entre 350.</w:t>
      </w:r>
    </w:p>
    <w:p w14:paraId="2A1AC645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Dolores acaba de fallecer como consecuencia de un accidente de avión, mientras se desplazaba a Viena para cerrar un acuerdo comercial con su empresa. Vivía con su novio desde hacía 6 años y tenían dos hijos de 4 y 7 años.</w:t>
      </w:r>
    </w:p>
    <w:p w14:paraId="6C54F0F9" w14:textId="7FB4B410" w:rsidR="00253829" w:rsidRPr="00EE3772" w:rsidRDefault="00EE3772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En primer lugar, a</w:t>
      </w:r>
      <w:r w:rsidR="001E7202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l novio le corresponderá la pensión por viudedad vitalicia equivalente al 70% del BR debido a la carga familiar que le suponen los dos hijos</w:t>
      </w:r>
      <w:r w:rsidR="00D90457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</w:t>
      </w:r>
      <w:r w:rsidR="001E7202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En segundo lugar, a cada hijo le corresponderá la pensión por orfandad equivalente al 20% del mismo BR que el viudo, hasta al menos los 21 años (ampliable hasta los 25). </w:t>
      </w:r>
      <w:r w:rsidR="001E7202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Además, les corresponderá 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el auxilio por defunción, para ayudar a enterrar a la difunta Dolores. </w:t>
      </w:r>
    </w:p>
    <w:p w14:paraId="11AD81DD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Aquiles se cae en las escaleras de su casa y, como consecuencia, tiene un esguince que le obliga a estar dos meses de reposo.</w:t>
      </w:r>
    </w:p>
    <w:p w14:paraId="596FFCAE" w14:textId="4171990D" w:rsidR="00253829" w:rsidRPr="0037198D" w:rsidRDefault="00D14DAA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Ya que Aquiles ha sufrido una Incapacidad Temporal (IT) por contingencia común, la prestación será afectiva a partir del 3</w:t>
      </w:r>
      <w:r w:rsidRPr="00D14DAA">
        <w:rPr>
          <w:rFonts w:ascii="Cambria" w:eastAsia="Times New Roman" w:hAnsi="Cambria" w:cstheme="minorHAnsi"/>
          <w:i/>
          <w:iCs/>
          <w:kern w:val="0"/>
          <w:sz w:val="24"/>
          <w:szCs w:val="24"/>
          <w:vertAlign w:val="superscript"/>
          <w:lang w:eastAsia="es-ES"/>
          <w14:ligatures w14:val="none"/>
        </w:rPr>
        <w:t>er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día de baja. Los primeros 17 días cobrará el 60% del BR y el resto de </w:t>
      </w:r>
      <w:r w:rsidR="00F16FE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los días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el 75% del BR, siendo el BR equivalente a</w:t>
      </w:r>
      <w:r w:rsidR="00F16FE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l</w:t>
      </w:r>
      <w:r w:rsidR="00F16FE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a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BCCC del mes anterior a la baja dividido por los días cotizados ese </w:t>
      </w:r>
      <w:r w:rsidR="00F16FE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mes.</w:t>
      </w:r>
      <w:r w:rsidR="00F16FE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br w:type="page"/>
      </w:r>
    </w:p>
    <w:p w14:paraId="556B3409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lastRenderedPageBreak/>
        <w:t>Dolores que, a consecuencia de una enfermedad rara ha quedado tetrapléjica (sólo mueve la cabeza). Llevaba 12 años en la misma empresa, tras haber estado 7 años en otra compañía, pero tras el diagnóstico fue despedida.</w:t>
      </w:r>
    </w:p>
    <w:p w14:paraId="4A139805" w14:textId="43EF956F" w:rsidR="00253829" w:rsidRPr="004B173F" w:rsidRDefault="001860F9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Dolores tendrá acceso a la prestación de una pensión por Incapacidad Permanente – Gran invalidez, la cual será equivalente al 100% de la BR + 45% de la BMC + 30% de la última BC</w:t>
      </w:r>
      <w:r w:rsidR="004B173F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</w:t>
      </w:r>
      <w:r w:rsidR="003F749F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No recibirá nada por ser despedida, ya que el despido es procedente, pues no tiene capacidad de poder ejercer ningún trabajo debido a su condición médica.</w:t>
      </w:r>
    </w:p>
    <w:p w14:paraId="6CBBC165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Pulcra, es una limpiadora a la que, después de 15 años, le diagnostican un problema respiratorio crónico. Puede seguir trabajando, pero no puede utilizar lejía ni desinfectantes fuertes. A veces, cuando tiene sensación de ahogo, debe detenerse a descansar y su trabajo se enlentece. ¿Se te ocurre alguna opción laboral para esta situación?</w:t>
      </w:r>
    </w:p>
    <w:p w14:paraId="6E9FA8EE" w14:textId="77777777" w:rsidR="003F749F" w:rsidRDefault="004B173F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Pulcra</w:t>
      </w:r>
      <w:r w:rsidR="003F749F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recibirá una prestación en forma de pago único por IPP equivalente a 24 mensualidades de la BR, la cual será por CC o por CP en función de cuál sea la causa de la enfermedad crónica, lo que será determinado por una autoridad médica certificada. Algunas posibles soluciones a esta situación laboral serían:</w:t>
      </w:r>
    </w:p>
    <w:p w14:paraId="136E77D4" w14:textId="00B6C6A1" w:rsidR="00253829" w:rsidRDefault="003F749F" w:rsidP="00A8519C">
      <w:pPr>
        <w:pStyle w:val="Prrafodelista"/>
        <w:numPr>
          <w:ilvl w:val="0"/>
          <w:numId w:val="14"/>
        </w:numPr>
        <w:shd w:val="clear" w:color="auto" w:fill="FFFFFF"/>
        <w:spacing w:line="240" w:lineRule="auto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C</w:t>
      </w:r>
      <w:r w:rsidRPr="003F749F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ambiar el tipo de productos de limpieza que ella emplee en el trabajo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25F350AB" w14:textId="16C9D6B5" w:rsidR="003F749F" w:rsidRDefault="003F749F" w:rsidP="00A8519C">
      <w:pPr>
        <w:pStyle w:val="Prrafodelista"/>
        <w:numPr>
          <w:ilvl w:val="0"/>
          <w:numId w:val="14"/>
        </w:numPr>
        <w:shd w:val="clear" w:color="auto" w:fill="FFFFFF"/>
        <w:spacing w:line="240" w:lineRule="auto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Cambiar el ámbito de la limpieza que ella ejerza, para evitar que se encuentre cerca de productos de limpieza fuertes (por ejemplo, barrer o aspirar los suelos, o lavar platos)</w:t>
      </w:r>
      <w:r w:rsidR="00DB477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12746B2A" w14:textId="583E8F81" w:rsidR="003F749F" w:rsidRPr="003F749F" w:rsidRDefault="003F749F" w:rsidP="00A8519C">
      <w:pPr>
        <w:pStyle w:val="Prrafodelista"/>
        <w:numPr>
          <w:ilvl w:val="0"/>
          <w:numId w:val="14"/>
        </w:numPr>
        <w:shd w:val="clear" w:color="auto" w:fill="FFFFFF"/>
        <w:spacing w:line="240" w:lineRule="auto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Conseguir algún tipo de mascarilla o dispositivo de filtrado que la proteja de los efectos de los productos fuertes de limpieza</w:t>
      </w:r>
      <w:r w:rsidR="00DB477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0FF7CB8C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Juan y Juana, ambos de 22 años, han tenido mellizos. Ella estaba trabajando desde hacía 4 meses y Juan acaba de encontrar empleo después estar 2 años y medio en paro, a pesar de que había estado trabajando desde los 16 años en una fábrica de zapatos.</w:t>
      </w:r>
    </w:p>
    <w:p w14:paraId="40B7A498" w14:textId="64B276F0" w:rsidR="00253829" w:rsidRPr="00DB477C" w:rsidRDefault="00E2153D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Si ambos han cotizado la mayor parte del tiempo que llevan trabajando, tendrán derecho a recibir la prestación por nacimiento ya que ambos cumplen con los requisitos de </w:t>
      </w:r>
      <w:r w:rsidRPr="00E2153D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90 días cotizados en los 7 años previos o 180 días en toda la vida laboral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, los cuales corresponden a su franja de edad (entre 21 y 26 años)</w:t>
      </w:r>
      <w:r w:rsidR="00C84CF0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 Esta prestación corresponderá al 100% de la BRCC durante 16 a 18 semanas para cada uno (en función de si alguno de los hijos tiene alguna discapacidad)</w:t>
      </w:r>
      <w:r w:rsidR="000E427D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. </w:t>
      </w:r>
      <w:r w:rsidR="0066603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Estarán obligados a coger 6 de las semanas de descanso otorgadas </w:t>
      </w:r>
      <w:r w:rsidR="000E427D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inmediatamente tras el nacimiento de los bebés</w:t>
      </w:r>
      <w:r w:rsidR="0066603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y las restantes solo se podrán coger hasta un año después del nacimiento de los hijos</w:t>
      </w:r>
      <w:r w:rsidR="000E427D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</w:t>
      </w:r>
      <w:r w:rsidR="00AF10E8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br w:type="page"/>
      </w:r>
    </w:p>
    <w:p w14:paraId="21339804" w14:textId="5B9FE120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lastRenderedPageBreak/>
        <w:t>Angustias es ascendida después de 5 años en la empresa y decide celebrarlo al salir del trabajo. Tres horas después, tiene un accidente con el coche que le obliga a estar de baja 4 meses.</w:t>
      </w:r>
    </w:p>
    <w:p w14:paraId="254D9D0F" w14:textId="4312D659" w:rsidR="00253829" w:rsidRPr="00AF10E8" w:rsidRDefault="00AF10E8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Como se trata de una baja por accidente fuera del trabajo y porque Angustias cumple el requerimiento de haber cotizado 180 días en los 5 años anteriores a la baja, ella tendrá derecho al 60% del BRCC desde el 4º día y hasta el 20º día desde que se produjera la baja, y al 75% a partir de entonces y hasta el final de esta, sin recibir remuneración durante los 3 primeros días.</w:t>
      </w:r>
    </w:p>
    <w:p w14:paraId="2D8F1BD9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María José y José María de 25 y 27 años han adoptado un niño discapacitado de 3 años. Ella trabaja desde hace 8 años y él desde hace 6 años.</w:t>
      </w:r>
    </w:p>
    <w:p w14:paraId="2C1DC59C" w14:textId="299329C4" w:rsidR="00253829" w:rsidRPr="00FC3415" w:rsidRDefault="0084631A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Si ambos han cotizado la mayor parte del tiempo que llevan trabajando, tendrán derecho a recibir la prestación por nacimiento ya que ambos cumplen con los requisitos. Estos son </w:t>
      </w:r>
      <w:r w:rsidRPr="0084631A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90 días cotizados en los 7 años previos o 180 días en toda la vida laboral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para María José, y 18</w:t>
      </w:r>
      <w:r w:rsidRPr="0084631A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0 días cotizados en los 7 años previos o 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36</w:t>
      </w:r>
      <w:r w:rsidRPr="0084631A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0 días en toda la vida laboral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para José María. Esta prestación corresponderá al 100% de la BRCC durante 17 semanas para cada uno, ya que el niño posee una discapacidad) Estarán obligados a </w:t>
      </w:r>
      <w:r w:rsidR="0066603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coger 6 de las 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semanas de descanso </w:t>
      </w:r>
      <w:r w:rsidR="0066603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otorgadas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inmediatamente </w:t>
      </w:r>
      <w:r w:rsidR="00666034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tras la formalización legal de la adopción del niño y las restantes solo se podrán coger hasta un año después de la formalización de la adopción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0D32B962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Olvido se jubila con 67 años. Ha sido ama de casa hasta que sus hijos se han ido de casa. Por eso, sólo ha trabajado los últimos 5 años.</w:t>
      </w:r>
    </w:p>
    <w:p w14:paraId="09FEBC2B" w14:textId="545196CB" w:rsidR="00253829" w:rsidRPr="00BD115F" w:rsidRDefault="00E24803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No tendrá derecho a pensión por jubilación porque no ha cotizado durante al menos 15 años, aunque puede tener derecho a una pensión vitalicia por IP si reúne los requisitos (dicho mal y pronto tener una discapacidad importante) o puede tener derecho al IMV si ya ha solicitado todas las posibles ayudas a las que tenga derecho y, aun así, reúna los requisitos para recibirlo.</w:t>
      </w:r>
    </w:p>
    <w:p w14:paraId="0C857239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Domingo ha fallecido a consecuencia de un cáncer. Había cotizado 25 años. Estaba casado y tenía tres hijos de 3, 5 y 8 años, además de su madre viviendo con ellos. La mujer trabaja en la misma empresa desde hace 10 años.</w:t>
      </w:r>
    </w:p>
    <w:p w14:paraId="7C433AE5" w14:textId="349E9540" w:rsidR="00253829" w:rsidRPr="00E24803" w:rsidRDefault="00E9761A" w:rsidP="00A8519C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La mujer, ya viuda, podrá cogerse una baja por fallecimiento y tendrá derecho a recibir una pensión vitalicia por viudedad que corresponderá al 70% de la BR correspondiente, pues reúne los requisitos de tener a cargo un alto número de personas (3 hijos y la suegra), los 3 hijos tendrán derecho a una pensión del 20% de la misma BR que la madre hasta los 21, o 25 años si cumplen los requisitos de tener pocos ingresos. Además, la madre del fallecido no tendrá derecho a una prestación y subsidio en favor de familiares porque tiene como medio de subsistencia las pensiones de los hijos y la madre del fallecido.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br w:type="page"/>
      </w:r>
    </w:p>
    <w:p w14:paraId="74D351A4" w14:textId="77777777" w:rsidR="00253829" w:rsidRPr="00B63292" w:rsidRDefault="00000000" w:rsidP="00A8519C">
      <w:pPr>
        <w:numPr>
          <w:ilvl w:val="0"/>
          <w:numId w:val="12"/>
        </w:num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B63292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lastRenderedPageBreak/>
        <w:t>Abel, Caín y Moisés son despedidos de su empresa debido a la crisis. Abel llevaba 1 año y 3 meses; Caín, 4 años; y Moisés 17 años.</w:t>
      </w:r>
    </w:p>
    <w:p w14:paraId="199DD464" w14:textId="79E96CB1" w:rsidR="00DE2FEF" w:rsidRPr="007B09C0" w:rsidRDefault="00E9761A" w:rsidP="00DE2FEF">
      <w:pPr>
        <w:shd w:val="clear" w:color="auto" w:fill="FFFFFF"/>
        <w:spacing w:line="240" w:lineRule="auto"/>
        <w:ind w:left="720"/>
        <w:jc w:val="both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Los tres 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han estado cotizando todo el tiempo que han trabajado, 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tendrán derecho a la prestación</w:t>
      </w:r>
      <w:r w:rsidR="00FC173D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por desempleo 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porque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han cotizado al menos 1 año entero. 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Esta prestación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tendrá un máximo de duración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de 1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20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días 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para Abel, de 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480 días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para Caín y de 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720 días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para Moisés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, y finalizará cuando estos se den de baja, se jubilen o vuelvan a trabajar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La cuantía será de un 70% de</w:t>
      </w:r>
      <w:r w:rsidR="007B09C0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l</w:t>
      </w:r>
      <w:r w:rsidR="007B09C0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a</w:t>
      </w:r>
      <w:r w:rsidR="00A8519C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BR los primeros 180 días y de un 60% los siguientes</w:t>
      </w:r>
      <w:r w:rsidR="007B09C0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(esto implica que para Abel toda la prestación será del 70%)</w:t>
      </w:r>
      <w:r w:rsidR="00FC173D"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. La BR en cada caso será la media de la BCCP mensual de los últimos 6 meses de cotización de cada uno, sin contar las horas extra.</w:t>
      </w:r>
    </w:p>
    <w:p w14:paraId="02372D2E" w14:textId="6FFE5BD3" w:rsidR="00253829" w:rsidRPr="00DE2FEF" w:rsidRDefault="00000000" w:rsidP="00DE2FE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DE2FEF">
        <w:rPr>
          <w:rFonts w:cstheme="minorHAnsi"/>
          <w:b/>
          <w:bCs/>
          <w:sz w:val="24"/>
          <w:szCs w:val="24"/>
          <w:shd w:val="clear" w:color="auto" w:fill="FFFFFF"/>
        </w:rPr>
        <w:t>¿Por qué la Seguridad Social necesita conocer la causa (enfermedad común, accidente de trabajo…) que da lugar a una baja médica? (0.5 puntos)</w:t>
      </w:r>
    </w:p>
    <w:p w14:paraId="163F35D5" w14:textId="77777777" w:rsidR="00DE2FEF" w:rsidRDefault="00C03BDA" w:rsidP="0099644E">
      <w:pPr>
        <w:spacing w:after="1920"/>
        <w:ind w:left="720"/>
        <w:jc w:val="both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>Porque no todas las personas necesitan ni merecen la misma cantidad de ayuda, por eso esta tiene que darse en función de las necesidades y situación de cada persona. Además, si no se ponen límites a las ayudas, la gente se aprovecharía de ellas en lugar de trabajar para ganarse el pan.</w:t>
      </w:r>
    </w:p>
    <w:p w14:paraId="0EFD81FC" w14:textId="1200EC72" w:rsidR="00DE2FEF" w:rsidRPr="00C03BDA" w:rsidRDefault="00DE2FEF" w:rsidP="00DE2FEF">
      <w:pPr>
        <w:spacing w:after="0"/>
        <w:jc w:val="both"/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</w:pPr>
      <w:r w:rsidRPr="00DE2FEF">
        <w:rPr>
          <w:rFonts w:ascii="Cambria" w:eastAsia="Times New Roman" w:hAnsi="Cambria" w:cstheme="minorHAnsi"/>
          <w:i/>
          <w:iCs/>
          <w:kern w:val="0"/>
          <w:sz w:val="24"/>
          <w:szCs w:val="24"/>
          <w:u w:val="single"/>
          <w:lang w:eastAsia="es-ES"/>
          <w14:ligatures w14:val="none"/>
        </w:rPr>
        <w:t>Aclaración:</w:t>
      </w:r>
      <w:r>
        <w:rPr>
          <w:rFonts w:ascii="Cambria" w:eastAsia="Times New Roman" w:hAnsi="Cambria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1 año equivale a 12 meses y 1 mes equivale a 30 días</w:t>
      </w:r>
    </w:p>
    <w:sectPr w:rsidR="00DE2FEF" w:rsidRPr="00C03BDA">
      <w:headerReference w:type="default" r:id="rId7"/>
      <w:pgSz w:w="11906" w:h="16838"/>
      <w:pgMar w:top="1417" w:right="1701" w:bottom="1417" w:left="1418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F7F4" w14:textId="77777777" w:rsidR="00510657" w:rsidRDefault="00510657">
      <w:pPr>
        <w:spacing w:after="0" w:line="240" w:lineRule="auto"/>
      </w:pPr>
      <w:r>
        <w:separator/>
      </w:r>
    </w:p>
  </w:endnote>
  <w:endnote w:type="continuationSeparator" w:id="0">
    <w:p w14:paraId="24090D9B" w14:textId="77777777" w:rsidR="00510657" w:rsidRDefault="0051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Calibri"/>
    <w:charset w:val="01"/>
    <w:family w:val="roman"/>
    <w:pitch w:val="variable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SymbolMT">
    <w:altName w:val="Cambria"/>
    <w:charset w:val="01"/>
    <w:family w:val="roman"/>
    <w:pitch w:val="variable"/>
  </w:font>
  <w:font w:name="TimesNewRomanPS-ItalicMT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5960" w14:textId="77777777" w:rsidR="00510657" w:rsidRDefault="00510657">
      <w:pPr>
        <w:spacing w:after="0" w:line="240" w:lineRule="auto"/>
      </w:pPr>
      <w:r>
        <w:separator/>
      </w:r>
    </w:p>
  </w:footnote>
  <w:footnote w:type="continuationSeparator" w:id="0">
    <w:p w14:paraId="66F4B96F" w14:textId="77777777" w:rsidR="00510657" w:rsidRDefault="00510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9EF2D" w14:textId="77777777" w:rsidR="00253829" w:rsidRDefault="00000000">
    <w:pPr>
      <w:pStyle w:val="Encabezado"/>
      <w:spacing w:line="276" w:lineRule="auto"/>
      <w:ind w:left="-1560" w:firstLine="2976"/>
      <w:jc w:val="center"/>
      <w:rPr>
        <w:b/>
        <w:bCs/>
      </w:rPr>
    </w:pPr>
    <w:r>
      <w:rPr>
        <w:noProof/>
      </w:rPr>
      <w:drawing>
        <wp:anchor distT="0" distB="0" distL="0" distR="0" simplePos="0" relativeHeight="5" behindDoc="1" locked="0" layoutInCell="0" allowOverlap="1" wp14:anchorId="783EF6EF" wp14:editId="229420A4">
          <wp:simplePos x="0" y="0"/>
          <wp:positionH relativeFrom="column">
            <wp:posOffset>811530</wp:posOffset>
          </wp:positionH>
          <wp:positionV relativeFrom="page">
            <wp:posOffset>447040</wp:posOffset>
          </wp:positionV>
          <wp:extent cx="743585" cy="436880"/>
          <wp:effectExtent l="0" t="0" r="0" b="0"/>
          <wp:wrapNone/>
          <wp:docPr id="1" name="Imagen 1595608515" descr="Diapositi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595608515" descr="Diapositiv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43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 xml:space="preserve">                            FORMACIÓN Y ORIENTACIÓN LABORAL (FOL) 2ª EVALUACIÓN</w:t>
    </w:r>
  </w:p>
  <w:p w14:paraId="02994580" w14:textId="77777777" w:rsidR="00253829" w:rsidRDefault="00000000">
    <w:pPr>
      <w:pStyle w:val="Encabezado"/>
      <w:spacing w:line="276" w:lineRule="auto"/>
      <w:jc w:val="center"/>
      <w:rPr>
        <w:b/>
        <w:bCs/>
      </w:rPr>
    </w:pPr>
    <w:r>
      <w:rPr>
        <w:b/>
        <w:bCs/>
      </w:rPr>
      <w:t xml:space="preserve">                                     ACTIVIDAD EVALUABLE</w:t>
    </w:r>
  </w:p>
  <w:p w14:paraId="4D0C0329" w14:textId="77777777" w:rsidR="00253829" w:rsidRDefault="00000000">
    <w:pPr>
      <w:pStyle w:val="Encabezado"/>
      <w:spacing w:line="276" w:lineRule="auto"/>
      <w:jc w:val="center"/>
      <w:rPr>
        <w:b/>
        <w:bCs/>
      </w:rPr>
    </w:pPr>
    <w:r>
      <w:rPr>
        <w:b/>
        <w:bCs/>
      </w:rPr>
      <w:t xml:space="preserve">                             TEMA 7: SEGURIDAD SOCIAL Y PRESTACIONES</w:t>
    </w:r>
  </w:p>
  <w:p w14:paraId="60E2168F" w14:textId="77777777" w:rsidR="00253829" w:rsidRDefault="00253829">
    <w:pPr>
      <w:pStyle w:val="Encabezado"/>
      <w:spacing w:line="276" w:lineRule="auto"/>
      <w:ind w:left="-1560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618"/>
    <w:multiLevelType w:val="multilevel"/>
    <w:tmpl w:val="45B48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7E5D12"/>
    <w:multiLevelType w:val="multilevel"/>
    <w:tmpl w:val="A90CD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1E17B7"/>
    <w:multiLevelType w:val="multilevel"/>
    <w:tmpl w:val="F5EC1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A6362E"/>
    <w:multiLevelType w:val="multilevel"/>
    <w:tmpl w:val="694E6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E75763"/>
    <w:multiLevelType w:val="multilevel"/>
    <w:tmpl w:val="93D02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7450F2"/>
    <w:multiLevelType w:val="multilevel"/>
    <w:tmpl w:val="383A8D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EE50D9B"/>
    <w:multiLevelType w:val="multilevel"/>
    <w:tmpl w:val="4E128D4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17448EF"/>
    <w:multiLevelType w:val="multilevel"/>
    <w:tmpl w:val="53A083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40A08B8"/>
    <w:multiLevelType w:val="hybridMultilevel"/>
    <w:tmpl w:val="3E4666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43212B"/>
    <w:multiLevelType w:val="multilevel"/>
    <w:tmpl w:val="2BC22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4E65559"/>
    <w:multiLevelType w:val="multilevel"/>
    <w:tmpl w:val="03645E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-Bold" w:hAnsi="Calibri-Bold"/>
        <w:b/>
        <w:bCs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3CC52CD"/>
    <w:multiLevelType w:val="multilevel"/>
    <w:tmpl w:val="B1BC0A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8A54DF5"/>
    <w:multiLevelType w:val="multilevel"/>
    <w:tmpl w:val="0C4880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9A41765"/>
    <w:multiLevelType w:val="multilevel"/>
    <w:tmpl w:val="4A2269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11824424">
    <w:abstractNumId w:val="10"/>
  </w:num>
  <w:num w:numId="2" w16cid:durableId="912549622">
    <w:abstractNumId w:val="9"/>
  </w:num>
  <w:num w:numId="3" w16cid:durableId="1534229530">
    <w:abstractNumId w:val="1"/>
  </w:num>
  <w:num w:numId="4" w16cid:durableId="1891570424">
    <w:abstractNumId w:val="2"/>
  </w:num>
  <w:num w:numId="5" w16cid:durableId="124274110">
    <w:abstractNumId w:val="3"/>
  </w:num>
  <w:num w:numId="6" w16cid:durableId="1623880012">
    <w:abstractNumId w:val="7"/>
  </w:num>
  <w:num w:numId="7" w16cid:durableId="933900148">
    <w:abstractNumId w:val="12"/>
  </w:num>
  <w:num w:numId="8" w16cid:durableId="525026514">
    <w:abstractNumId w:val="0"/>
  </w:num>
  <w:num w:numId="9" w16cid:durableId="1669870786">
    <w:abstractNumId w:val="13"/>
  </w:num>
  <w:num w:numId="10" w16cid:durableId="730007407">
    <w:abstractNumId w:val="4"/>
  </w:num>
  <w:num w:numId="11" w16cid:durableId="1393848347">
    <w:abstractNumId w:val="5"/>
  </w:num>
  <w:num w:numId="12" w16cid:durableId="968164085">
    <w:abstractNumId w:val="6"/>
  </w:num>
  <w:num w:numId="13" w16cid:durableId="1666283276">
    <w:abstractNumId w:val="11"/>
  </w:num>
  <w:num w:numId="14" w16cid:durableId="1408765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29"/>
    <w:rsid w:val="0000443B"/>
    <w:rsid w:val="000E427D"/>
    <w:rsid w:val="00172C26"/>
    <w:rsid w:val="001860F9"/>
    <w:rsid w:val="001E7202"/>
    <w:rsid w:val="00253829"/>
    <w:rsid w:val="002B563C"/>
    <w:rsid w:val="0037198D"/>
    <w:rsid w:val="00383052"/>
    <w:rsid w:val="003B2264"/>
    <w:rsid w:val="003F749F"/>
    <w:rsid w:val="00422580"/>
    <w:rsid w:val="00485BD2"/>
    <w:rsid w:val="004A19B3"/>
    <w:rsid w:val="004B173F"/>
    <w:rsid w:val="00510657"/>
    <w:rsid w:val="005B370A"/>
    <w:rsid w:val="005E1179"/>
    <w:rsid w:val="005E5F22"/>
    <w:rsid w:val="00666034"/>
    <w:rsid w:val="006719BD"/>
    <w:rsid w:val="00690805"/>
    <w:rsid w:val="006E78F4"/>
    <w:rsid w:val="007249F1"/>
    <w:rsid w:val="007B09C0"/>
    <w:rsid w:val="0084631A"/>
    <w:rsid w:val="008603FD"/>
    <w:rsid w:val="0099644E"/>
    <w:rsid w:val="00A11D21"/>
    <w:rsid w:val="00A27C9F"/>
    <w:rsid w:val="00A8519C"/>
    <w:rsid w:val="00AC6B98"/>
    <w:rsid w:val="00AF10E8"/>
    <w:rsid w:val="00B02EF4"/>
    <w:rsid w:val="00B63292"/>
    <w:rsid w:val="00BB6888"/>
    <w:rsid w:val="00BD115F"/>
    <w:rsid w:val="00C03BDA"/>
    <w:rsid w:val="00C452D2"/>
    <w:rsid w:val="00C84CF0"/>
    <w:rsid w:val="00CE3963"/>
    <w:rsid w:val="00D1253C"/>
    <w:rsid w:val="00D14DAA"/>
    <w:rsid w:val="00D73A07"/>
    <w:rsid w:val="00D90457"/>
    <w:rsid w:val="00D911B6"/>
    <w:rsid w:val="00DB477C"/>
    <w:rsid w:val="00DB5123"/>
    <w:rsid w:val="00DE0931"/>
    <w:rsid w:val="00DE2FEF"/>
    <w:rsid w:val="00E2153D"/>
    <w:rsid w:val="00E24803"/>
    <w:rsid w:val="00E9761A"/>
    <w:rsid w:val="00EE3772"/>
    <w:rsid w:val="00EE4750"/>
    <w:rsid w:val="00F16FE4"/>
    <w:rsid w:val="00F7411D"/>
    <w:rsid w:val="00FC0C9E"/>
    <w:rsid w:val="00FC173D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193B"/>
  <w15:docId w15:val="{31DF694C-9B1A-45A1-BAF8-F094F86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8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D01C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D01CE"/>
  </w:style>
  <w:style w:type="character" w:customStyle="1" w:styleId="fontstyle01">
    <w:name w:val="fontstyle01"/>
    <w:basedOn w:val="Fuentedeprrafopredeter"/>
    <w:qFormat/>
    <w:rsid w:val="006D01CE"/>
    <w:rPr>
      <w:rFonts w:ascii="Calibri-Bold" w:hAnsi="Calibri-Bold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qFormat/>
    <w:rsid w:val="00061B19"/>
    <w:rPr>
      <w:rFonts w:ascii="Calibri" w:hAnsi="Calibri" w:cs="Calibri"/>
      <w:b w:val="0"/>
      <w:bCs w:val="0"/>
      <w:i w:val="0"/>
      <w:iCs w:val="0"/>
      <w:color w:val="161615"/>
      <w:sz w:val="22"/>
      <w:szCs w:val="22"/>
    </w:rPr>
  </w:style>
  <w:style w:type="character" w:customStyle="1" w:styleId="fontstyle31">
    <w:name w:val="fontstyle31"/>
    <w:basedOn w:val="Fuentedeprrafopredeter"/>
    <w:qFormat/>
    <w:rsid w:val="00061B19"/>
    <w:rPr>
      <w:rFonts w:ascii="TimesNewRomanPSMT" w:hAnsi="TimesNewRomanPSMT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Fuentedeprrafopredeter"/>
    <w:qFormat/>
    <w:rsid w:val="00061B19"/>
    <w:rPr>
      <w:rFonts w:ascii="SymbolMT" w:hAnsi="SymbolMT"/>
      <w:b w:val="0"/>
      <w:bCs w:val="0"/>
      <w:i w:val="0"/>
      <w:iCs w:val="0"/>
      <w:color w:val="000000"/>
      <w:sz w:val="56"/>
      <w:szCs w:val="56"/>
    </w:rPr>
  </w:style>
  <w:style w:type="character" w:customStyle="1" w:styleId="fontstyle51">
    <w:name w:val="fontstyle51"/>
    <w:basedOn w:val="Fuentedeprrafopredeter"/>
    <w:qFormat/>
    <w:rsid w:val="00061B19"/>
    <w:rPr>
      <w:rFonts w:ascii="TimesNewRomanPS-ItalicMT" w:hAnsi="TimesNewRomanPS-ItalicMT"/>
      <w:b w:val="0"/>
      <w:bCs w:val="0"/>
      <w:i/>
      <w:iCs/>
      <w:color w:val="000000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E171B"/>
    <w:rPr>
      <w:i/>
      <w:i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D01C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01CE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D0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E171B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6</Pages>
  <Words>1982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MIGUÉLEZ SANTOS</dc:creator>
  <dc:description/>
  <cp:lastModifiedBy>Marcos Fernández Ramos</cp:lastModifiedBy>
  <cp:revision>32</cp:revision>
  <dcterms:created xsi:type="dcterms:W3CDTF">2024-01-28T18:10:00Z</dcterms:created>
  <dcterms:modified xsi:type="dcterms:W3CDTF">2024-02-06T22:16:00Z</dcterms:modified>
  <dc:language>es-ES</dc:language>
</cp:coreProperties>
</file>