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xyjsn426q5l6" w:id="0"/>
      <w:bookmarkEnd w:id="0"/>
      <w:r w:rsidDel="00000000" w:rsidR="00000000" w:rsidRPr="00000000">
        <w:rPr>
          <w:rtl w:val="0"/>
        </w:rPr>
        <w:t xml:space="preserve">Guía de Usuario de Lucidchart para Diagramas de Flujo en Programación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Lucidchart es una herramienta de diagramación visual que permite a los programadores diseñar diagramas de flujo, mapas de algoritmos y diagramas lógicos de sistemas de forma eficiente.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280" w:lineRule="auto"/>
        <w:rPr/>
      </w:pPr>
      <w:bookmarkStart w:colFirst="0" w:colLast="0" w:name="_qr5060drn49q" w:id="1"/>
      <w:bookmarkEnd w:id="1"/>
      <w:r w:rsidDel="00000000" w:rsidR="00000000" w:rsidRPr="00000000">
        <w:rPr>
          <w:rtl w:val="0"/>
        </w:rPr>
        <w:t xml:space="preserve">Primeros Pasos</w:t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2"/>
        </w:numPr>
        <w:spacing w:after="0" w:afterAutospacing="0" w:before="240" w:lineRule="auto"/>
        <w:ind w:left="720" w:hanging="360"/>
      </w:pPr>
      <w:bookmarkStart w:colFirst="0" w:colLast="0" w:name="_wvk70fk3jicm" w:id="2"/>
      <w:bookmarkEnd w:id="2"/>
      <w:r w:rsidDel="00000000" w:rsidR="00000000" w:rsidRPr="00000000">
        <w:rPr>
          <w:b w:val="1"/>
          <w:rtl w:val="0"/>
        </w:rPr>
        <w:t xml:space="preserve">Acceder a Lucidchart.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(https://www.lucidchart.com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2"/>
        </w:numPr>
        <w:spacing w:after="240" w:before="0" w:beforeAutospacing="0" w:lineRule="auto"/>
        <w:ind w:left="720" w:hanging="360"/>
      </w:pPr>
      <w:bookmarkStart w:colFirst="0" w:colLast="0" w:name="_3sc9f849k0dr" w:id="3"/>
      <w:bookmarkEnd w:id="3"/>
      <w:r w:rsidDel="00000000" w:rsidR="00000000" w:rsidRPr="00000000">
        <w:rPr>
          <w:b w:val="1"/>
          <w:rtl w:val="0"/>
        </w:rPr>
        <w:t xml:space="preserve">Iniciar sesión.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Registrate con correo electrónico, Google, Microsoft o Slack.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2"/>
        </w:numPr>
        <w:spacing w:after="0" w:afterAutospacing="0" w:before="240" w:lineRule="auto"/>
        <w:ind w:left="720" w:hanging="360"/>
      </w:pPr>
      <w:bookmarkStart w:colFirst="0" w:colLast="0" w:name="_y1j264fpjm77" w:id="4"/>
      <w:bookmarkEnd w:id="4"/>
      <w:r w:rsidDel="00000000" w:rsidR="00000000" w:rsidRPr="00000000">
        <w:rPr>
          <w:rtl w:val="0"/>
        </w:rPr>
        <w:t xml:space="preserve">Planes disponibles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152400</wp:posOffset>
            </wp:positionV>
            <wp:extent cx="6791325" cy="3676650"/>
            <wp:effectExtent b="0" l="0" r="0" t="0"/>
            <wp:wrapTopAndBottom distB="114300" distT="11430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3676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plan Free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ofrece formas básicas, documentos limitados y funciones esenciales, suficiente para uso personal o educativo.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rtl w:val="0"/>
        </w:rPr>
        <w:t xml:space="preserve">planes Individual y Team</w:t>
      </w:r>
      <w:r w:rsidDel="00000000" w:rsidR="00000000" w:rsidRPr="00000000">
        <w:rPr>
          <w:rtl w:val="0"/>
        </w:rPr>
        <w:t xml:space="preserve"> añaden formas ilimitadas, historial de revisiones y colaboración en tiempo real.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plan Enterprise</w:t>
      </w:r>
      <w:r w:rsidDel="00000000" w:rsidR="00000000" w:rsidRPr="00000000">
        <w:rPr>
          <w:rtl w:val="0"/>
        </w:rPr>
        <w:t xml:space="preserve"> incluye controles administrativos avanzados, vinculación de datos, cumplimiento de seguridad e integraciones empresariales. Está pensado para organizaciones y generalmente supera los presupuestos personales.</w:t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msmjdlqroflr" w:id="5"/>
      <w:bookmarkEnd w:id="5"/>
      <w:r w:rsidDel="00000000" w:rsidR="00000000" w:rsidRPr="00000000">
        <w:rPr>
          <w:rtl w:val="0"/>
        </w:rPr>
        <w:t xml:space="preserve">Crear tu espacio de trabajo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114300</wp:posOffset>
            </wp:positionV>
            <wp:extent cx="6677025" cy="3619848"/>
            <wp:effectExtent b="0" l="0" r="0" t="0"/>
            <wp:wrapTopAndBottom distB="114300" distT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36198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Después de iniciar sesión, haz clic en </w:t>
      </w:r>
      <w:r w:rsidDel="00000000" w:rsidR="00000000" w:rsidRPr="00000000">
        <w:rPr>
          <w:b w:val="1"/>
          <w:rtl w:val="0"/>
        </w:rPr>
        <w:t xml:space="preserve">+ Nuevo documento</w:t>
      </w:r>
      <w:r w:rsidDel="00000000" w:rsidR="00000000" w:rsidRPr="00000000">
        <w:rPr>
          <w:rtl w:val="0"/>
        </w:rPr>
        <w:t xml:space="preserve"> y selecciona </w:t>
      </w:r>
      <w:r w:rsidDel="00000000" w:rsidR="00000000" w:rsidRPr="00000000">
        <w:rPr>
          <w:b w:val="1"/>
          <w:rtl w:val="0"/>
        </w:rPr>
        <w:t xml:space="preserve">Documento en blanco</w:t>
      </w:r>
      <w:r w:rsidDel="00000000" w:rsidR="00000000" w:rsidRPr="00000000">
        <w:rPr>
          <w:rtl w:val="0"/>
        </w:rPr>
        <w:t xml:space="preserve"> o una </w:t>
      </w:r>
      <w:r w:rsidDel="00000000" w:rsidR="00000000" w:rsidRPr="00000000">
        <w:rPr>
          <w:b w:val="1"/>
          <w:rtl w:val="0"/>
        </w:rPr>
        <w:t xml:space="preserve">plantilla de diagrama de flujo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te sale una guia inicial responde a ella de forma relevante para que te guíe en tus primeros pasos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Cambia el nombre del documento desde la barra superior para identificarlo fácilmente.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es necesario, activa la </w:t>
      </w:r>
      <w:r w:rsidDel="00000000" w:rsidR="00000000" w:rsidRPr="00000000">
        <w:rPr>
          <w:b w:val="1"/>
          <w:rtl w:val="0"/>
        </w:rPr>
        <w:t xml:space="preserve">Biblioteca de Formas de Diagramas de Flujo</w:t>
      </w:r>
      <w:r w:rsidDel="00000000" w:rsidR="00000000" w:rsidRPr="00000000">
        <w:rPr>
          <w:rtl w:val="0"/>
        </w:rPr>
        <w:t xml:space="preserve"> desde la barra lateral izquierda.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526</wp:posOffset>
            </wp:positionH>
            <wp:positionV relativeFrom="paragraph">
              <wp:posOffset>719524</wp:posOffset>
            </wp:positionV>
            <wp:extent cx="6840000" cy="3708400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70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pStyle w:val="Heading3"/>
        <w:numPr>
          <w:ilvl w:val="0"/>
          <w:numId w:val="2"/>
        </w:numPr>
        <w:spacing w:after="0" w:afterAutospacing="0" w:before="0" w:beforeAutospacing="0"/>
        <w:ind w:left="720" w:hanging="360"/>
      </w:pPr>
      <w:bookmarkStart w:colFirst="0" w:colLast="0" w:name="_q7v7y4725msq" w:id="6"/>
      <w:bookmarkEnd w:id="6"/>
      <w:r w:rsidDel="00000000" w:rsidR="00000000" w:rsidRPr="00000000">
        <w:rPr>
          <w:rtl w:val="0"/>
        </w:rPr>
        <w:t xml:space="preserve">Vista General de la Interfaz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Herramientas Generales:</w:t>
      </w:r>
      <w:r w:rsidDel="00000000" w:rsidR="00000000" w:rsidRPr="00000000">
        <w:rPr>
          <w:rtl w:val="0"/>
        </w:rPr>
        <w:t xml:space="preserve"> Herramientas de estilo específicas de las formas y acciones comunes (Zoom, Imprimir, Exportar, Preview, etc).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526</wp:posOffset>
            </wp:positionH>
            <wp:positionV relativeFrom="paragraph">
              <wp:posOffset>197799</wp:posOffset>
            </wp:positionV>
            <wp:extent cx="6840000" cy="3835400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83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Lienzo:</w:t>
      </w:r>
      <w:r w:rsidDel="00000000" w:rsidR="00000000" w:rsidRPr="00000000">
        <w:rPr>
          <w:rtl w:val="0"/>
        </w:rPr>
        <w:t xml:space="preserve"> Espacio principal de trabajo donde se arrastran y conectan las formas.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Herramientas Específicas:</w:t>
      </w:r>
      <w:r w:rsidDel="00000000" w:rsidR="00000000" w:rsidRPr="00000000">
        <w:rPr>
          <w:rtl w:val="0"/>
        </w:rPr>
        <w:t xml:space="preserve"> Bibliotecas de formas, Templates, Plugins, Reglas de formateo, Asistente tipo IA,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quu486ptdrfg" w:id="7"/>
      <w:bookmarkEnd w:id="7"/>
      <w:r w:rsidDel="00000000" w:rsidR="00000000" w:rsidRPr="00000000">
        <w:rPr>
          <w:rtl w:val="0"/>
        </w:rPr>
        <w:t xml:space="preserve">Manual Rápido de Uso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m441fektro86" w:id="8"/>
      <w:bookmarkEnd w:id="8"/>
      <w:r w:rsidDel="00000000" w:rsidR="00000000" w:rsidRPr="00000000">
        <w:rPr>
          <w:rtl w:val="0"/>
        </w:rPr>
        <w:t xml:space="preserve">Símbolos de Diagramas de Flujo y sus Usos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Lucidchart ofrece una colección completa de símbolos para representar lógica, flujo de control, datos y pasos de procesamiento.</w:t>
        <w:br w:type="textWrapping"/>
        <w:t xml:space="preserve"> Referencia: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Símbolos de Diagramas de Flujo y sus Significados - Lucidchart</w:t>
        </w:r>
      </w:hyperlink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pPr w:leftFromText="180" w:rightFromText="180" w:topFromText="180" w:bottomFromText="180" w:vertAnchor="text" w:horzAnchor="text" w:tblpX="-56.92913385826756" w:tblpY="0"/>
        <w:tblW w:w="10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3135"/>
        <w:gridCol w:w="4470"/>
        <w:tblGridChange w:id="0">
          <w:tblGrid>
            <w:gridCol w:w="3180"/>
            <w:gridCol w:w="3135"/>
            <w:gridCol w:w="4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Nombre en inglés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Nombre en español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Terminator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Indica el inicio o fin de un proceso.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Representa una acción o cálculo.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Indica una condición o punto de bifurcación.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Input/Output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Entrada/Salida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Representa lectura o salida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Flow Line / 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Muestra la dirección del flujo lógico o secuencial.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Documento (Dato)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Indica un archivo de datos o reporte.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Predefined Process / Subprocess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Subproceso/Proceso predefinido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Representa una función o módulo reutilizable.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Manual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Entrada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Indica que el usuario introduce información.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Database / Data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Almacenamiento o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Representa una base de datos o conjunto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On-Page 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Conector en la misma 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Evita cruces de líneas; se etiqueta con letras o números.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Off-Page Connector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Conector fuera de página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Conecta flujos en diferentes páginas.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Retraso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Indica un periodo de espera.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Muestra información visual al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Annotation /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Anotación/Nota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Agrega explicación o aclaración.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sgo0l3psmst2" w:id="9"/>
      <w:bookmarkEnd w:id="9"/>
      <w:r w:rsidDel="00000000" w:rsidR="00000000" w:rsidRPr="00000000">
        <w:rPr>
          <w:rtl w:val="0"/>
        </w:rPr>
        <w:t xml:space="preserve">Ejemplos de Diagramas de Flujo</w:t>
      </w:r>
    </w:p>
    <w:p w:rsidR="00000000" w:rsidDel="00000000" w:rsidP="00000000" w:rsidRDefault="00000000" w:rsidRPr="00000000" w14:paraId="00000049">
      <w:pPr>
        <w:keepNext w:val="0"/>
        <w:keepLines w:val="0"/>
        <w:spacing w:before="280" w:lineRule="auto"/>
        <w:ind w:left="0" w:firstLine="0"/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Hola Mundo                                                          Suma de 2 números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-38099</wp:posOffset>
            </wp:positionH>
            <wp:positionV relativeFrom="paragraph">
              <wp:posOffset>228600</wp:posOffset>
            </wp:positionV>
            <wp:extent cx="1594660" cy="2593152"/>
            <wp:effectExtent b="0" l="0" r="0" t="0"/>
            <wp:wrapTopAndBottom distB="114300" distT="1143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4660" cy="2593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2228850</wp:posOffset>
            </wp:positionH>
            <wp:positionV relativeFrom="paragraph">
              <wp:posOffset>228600</wp:posOffset>
            </wp:positionV>
            <wp:extent cx="4582800" cy="5086482"/>
            <wp:effectExtent b="0" l="0" r="0" t="0"/>
            <wp:wrapTopAndBottom distB="114300" distT="1143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2800" cy="50864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Suma de 100 números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1095375</wp:posOffset>
            </wp:positionH>
            <wp:positionV relativeFrom="paragraph">
              <wp:posOffset>324397</wp:posOffset>
            </wp:positionV>
            <wp:extent cx="4582800" cy="6182524"/>
            <wp:effectExtent b="0" l="0" r="0" t="0"/>
            <wp:wrapTopAndBottom distB="114300" distT="11430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2800" cy="61825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Suma de N números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1129237</wp:posOffset>
            </wp:positionH>
            <wp:positionV relativeFrom="paragraph">
              <wp:posOffset>331200</wp:posOffset>
            </wp:positionV>
            <wp:extent cx="4582800" cy="7206764"/>
            <wp:effectExtent b="0" l="0" r="0" t="0"/>
            <wp:wrapTopAndBottom distB="114300" distT="1143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2800" cy="72067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98ra19ec097j" w:id="10"/>
      <w:bookmarkEnd w:id="10"/>
      <w:r w:rsidDel="00000000" w:rsidR="00000000" w:rsidRPr="00000000">
        <w:rPr>
          <w:rtl w:val="0"/>
        </w:rPr>
        <w:t xml:space="preserve">Conectar las Formas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Pasa el cursor sobre una forma para mostrar los </w:t>
      </w:r>
      <w:r w:rsidDel="00000000" w:rsidR="00000000" w:rsidRPr="00000000">
        <w:rPr>
          <w:b w:val="1"/>
          <w:rtl w:val="0"/>
        </w:rPr>
        <w:t xml:space="preserve">puntos de conexión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 clic y arrastra hasta otra forma para crear una flecha.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flechas se reajustan automáticamente al mover las formas.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 el estilo de línea (recta, curva o en ángulo) desde la barra superior para mejorar la legibilidad.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e91xc2ro6z5o" w:id="11"/>
      <w:bookmarkEnd w:id="11"/>
      <w:r w:rsidDel="00000000" w:rsidR="00000000" w:rsidRPr="00000000">
        <w:rPr>
          <w:rtl w:val="0"/>
        </w:rPr>
        <w:t xml:space="preserve">Formato y Etiquetas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Haz doble clic sobre una forma para editar el texto.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b w:val="1"/>
          <w:rtl w:val="0"/>
        </w:rPr>
        <w:t xml:space="preserve">Ctrl+D</w:t>
      </w:r>
      <w:r w:rsidDel="00000000" w:rsidR="00000000" w:rsidRPr="00000000">
        <w:rPr>
          <w:rtl w:val="0"/>
        </w:rPr>
        <w:t xml:space="preserve"> para duplicar formas.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colores o grosor de líneas para diferenciar caminos de control.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Alinea y distribuye los elementos desde la barra superior para un diseño limpio.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o35mzpfjwh76" w:id="12"/>
      <w:bookmarkEnd w:id="12"/>
      <w:r w:rsidDel="00000000" w:rsidR="00000000" w:rsidRPr="00000000">
        <w:rPr>
          <w:rtl w:val="0"/>
        </w:rPr>
        <w:t xml:space="preserve">Exportar y Compartir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Archivo → Descargar como:</w:t>
      </w:r>
      <w:r w:rsidDel="00000000" w:rsidR="00000000" w:rsidRPr="00000000">
        <w:rPr>
          <w:rtl w:val="0"/>
        </w:rPr>
        <w:t xml:space="preserve"> PNG, PDF, SVG o Visio (.vdx).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Compartir → Obtener enlace:</w:t>
      </w:r>
      <w:r w:rsidDel="00000000" w:rsidR="00000000" w:rsidRPr="00000000">
        <w:rPr>
          <w:rtl w:val="0"/>
        </w:rPr>
        <w:t xml:space="preserve"> Genera un enlace colaborativo o invita por correo electrónico.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También puedes </w:t>
      </w:r>
      <w:r w:rsidDel="00000000" w:rsidR="00000000" w:rsidRPr="00000000">
        <w:rPr>
          <w:b w:val="1"/>
          <w:rtl w:val="0"/>
        </w:rPr>
        <w:t xml:space="preserve">incrustar diagramas</w:t>
      </w:r>
      <w:r w:rsidDel="00000000" w:rsidR="00000000" w:rsidRPr="00000000">
        <w:rPr>
          <w:rtl w:val="0"/>
        </w:rPr>
        <w:t xml:space="preserve"> en herramientas como Confluence, Notion o Google Docs.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ignrpvcdsn3i" w:id="13"/>
      <w:bookmarkEnd w:id="13"/>
      <w:r w:rsidDel="00000000" w:rsidR="00000000" w:rsidRPr="00000000">
        <w:rPr>
          <w:rtl w:val="0"/>
        </w:rPr>
        <w:t xml:space="preserve">Consejos para Diagramas de Flujo de Programación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Mantén el flujo </w:t>
      </w:r>
      <w:r w:rsidDel="00000000" w:rsidR="00000000" w:rsidRPr="00000000">
        <w:rPr>
          <w:b w:val="1"/>
          <w:rtl w:val="0"/>
        </w:rPr>
        <w:t xml:space="preserve">de arriba hacia abajo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 cruces de líneas innecesarios.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 bucles con flechas que regresan al rombo de decisión.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 lógicas complejas en </w:t>
      </w:r>
      <w:r w:rsidDel="00000000" w:rsidR="00000000" w:rsidRPr="00000000">
        <w:rPr>
          <w:b w:val="1"/>
          <w:rtl w:val="0"/>
        </w:rPr>
        <w:t xml:space="preserve">subdiagramas</w:t>
      </w:r>
      <w:r w:rsidDel="00000000" w:rsidR="00000000" w:rsidRPr="00000000">
        <w:rPr>
          <w:rtl w:val="0"/>
        </w:rPr>
        <w:t xml:space="preserve"> (funciones o módulos).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Añade </w:t>
      </w:r>
      <w:r w:rsidDel="00000000" w:rsidR="00000000" w:rsidRPr="00000000">
        <w:rPr>
          <w:b w:val="1"/>
          <w:rtl w:val="0"/>
        </w:rPr>
        <w:t xml:space="preserve">anotaciones</w:t>
      </w:r>
      <w:r w:rsidDel="00000000" w:rsidR="00000000" w:rsidRPr="00000000">
        <w:rPr>
          <w:rtl w:val="0"/>
        </w:rPr>
        <w:t xml:space="preserve"> para condiciones, supuestos o pasos importantes.</w:t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Open Sans" w:cs="Open Sans" w:eastAsia="Open Sans" w:hAnsi="Open Sans"/>
      <w:b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ucidchart.com/pages/flowchart-symbols-meaning-explained" TargetMode="External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hyperlink" Target="https://www.lucidchart.com/pages/flowchart-symbols-meaning-explaine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www.lucidchart.com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