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 w:before="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Who Does My Child Believe: Me or AI?</w:t>
      </w:r>
    </w:p>
    <w:p>
      <w:pPr>
        <w:pStyle w:val="Normal"/>
        <w:bidi w:val="0"/>
        <w:spacing w:lineRule="auto" w:line="480" w:before="0" w:after="20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 </w:t>
      </w:r>
      <w:r>
        <w:rPr>
          <w:rFonts w:eastAsia="Times New Roman" w:cs="Times New Roman" w:ascii="Times New Roman" w:hAnsi="Times New Roman"/>
          <w:sz w:val="24"/>
          <w:szCs w:val="24"/>
        </w:rPr>
        <w:t>h</w:t>
      </w:r>
      <w:r>
        <w:rPr>
          <w:rFonts w:eastAsia="Times New Roman" w:cs="Times New Roman" w:ascii="Times New Roman" w:hAnsi="Times New Roman"/>
          <w:sz w:val="24"/>
          <w:szCs w:val="24"/>
        </w:rPr>
        <w:t>ome-</w:t>
      </w:r>
      <w:r>
        <w:rPr>
          <w:rFonts w:eastAsia="Times New Roman" w:cs="Times New Roman" w:ascii="Times New Roman" w:hAnsi="Times New Roman"/>
          <w:sz w:val="24"/>
          <w:szCs w:val="24"/>
        </w:rPr>
        <w:t>b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ased </w:t>
      </w:r>
      <w:r>
        <w:rPr>
          <w:rFonts w:eastAsia="Times New Roman" w:cs="Times New Roman" w:ascii="Times New Roman" w:hAnsi="Times New Roman"/>
          <w:sz w:val="24"/>
          <w:szCs w:val="24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>vent-</w:t>
      </w:r>
      <w:r>
        <w:rPr>
          <w:rFonts w:eastAsia="Times New Roman" w:cs="Times New Roman" w:ascii="Times New Roman" w:hAnsi="Times New Roman"/>
          <w:sz w:val="24"/>
          <w:szCs w:val="24"/>
        </w:rPr>
        <w:t>b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oundary </w:t>
      </w:r>
      <w:r>
        <w:rPr>
          <w:rFonts w:eastAsia="Times New Roman" w:cs="Times New Roman" w:ascii="Times New Roman" w:hAnsi="Times New Roman"/>
          <w:sz w:val="24"/>
          <w:szCs w:val="24"/>
        </w:rPr>
        <w:t>p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aradigm for </w:t>
      </w:r>
      <w:r>
        <w:rPr>
          <w:rFonts w:eastAsia="Times New Roman" w:cs="Times New Roman" w:ascii="Times New Roman" w:hAnsi="Times New Roman"/>
          <w:sz w:val="24"/>
          <w:szCs w:val="24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pistemic </w:t>
      </w:r>
      <w:r>
        <w:rPr>
          <w:rFonts w:eastAsia="Times New Roman" w:cs="Times New Roman" w:ascii="Times New Roman" w:hAnsi="Times New Roman"/>
          <w:sz w:val="24"/>
          <w:szCs w:val="24"/>
        </w:rPr>
        <w:t>d</w:t>
      </w:r>
      <w:r>
        <w:rPr>
          <w:rFonts w:eastAsia="Times New Roman" w:cs="Times New Roman" w:ascii="Times New Roman" w:hAnsi="Times New Roman"/>
          <w:sz w:val="24"/>
          <w:szCs w:val="24"/>
        </w:rPr>
        <w:t>eference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(</w:t>
      </w:r>
      <w:r>
        <w:rPr>
          <w:rFonts w:eastAsia="Times New Roman" w:cs="Times New Roman" w:ascii="Times New Roman" w:hAnsi="Times New Roman"/>
          <w:sz w:val="24"/>
          <w:szCs w:val="24"/>
        </w:rPr>
        <w:t>trust</w:t>
      </w:r>
      <w:r>
        <w:rPr>
          <w:rFonts w:eastAsia="Times New Roman" w:cs="Times New Roman" w:ascii="Times New Roman" w:hAnsi="Times New Roman"/>
          <w:sz w:val="24"/>
          <w:szCs w:val="24"/>
        </w:rPr>
        <w:t>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in </w:t>
      </w:r>
      <w:r>
        <w:rPr>
          <w:rFonts w:eastAsia="Times New Roman" w:cs="Times New Roman" w:ascii="Times New Roman" w:hAnsi="Times New Roman"/>
          <w:sz w:val="24"/>
          <w:szCs w:val="24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arly </w:t>
      </w:r>
      <w:r>
        <w:rPr>
          <w:rFonts w:eastAsia="Times New Roman" w:cs="Times New Roman" w:ascii="Times New Roman" w:hAnsi="Times New Roman"/>
          <w:sz w:val="24"/>
          <w:szCs w:val="24"/>
        </w:rPr>
        <w:t>c</w:t>
      </w:r>
      <w:r>
        <w:rPr>
          <w:rFonts w:eastAsia="Times New Roman" w:cs="Times New Roman" w:ascii="Times New Roman" w:hAnsi="Times New Roman"/>
          <w:sz w:val="24"/>
          <w:szCs w:val="24"/>
        </w:rPr>
        <w:t>hildhood</w:t>
      </w:r>
    </w:p>
    <w:p>
      <w:pPr>
        <w:pStyle w:val="Normal"/>
        <w:bidi w:val="0"/>
        <w:spacing w:lineRule="auto" w:line="480" w:before="0" w:after="200"/>
        <w:jc w:val="start"/>
        <w:rPr/>
      </w:pPr>
      <w:r>
        <w:rPr/>
      </w:r>
    </w:p>
    <w:p>
      <w:pPr>
        <w:pStyle w:val="Normal"/>
        <w:bidi w:val="0"/>
        <w:spacing w:lineRule="auto" w:line="48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Anibal M. Astobiza</w:t>
      </w:r>
    </w:p>
    <w:p>
      <w:pPr>
        <w:pStyle w:val="Normal"/>
        <w:bidi w:val="0"/>
        <w:spacing w:lineRule="auto" w:line="480" w:before="0" w:after="20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Department of Philosophy I, University of Granada</w:t>
      </w:r>
    </w:p>
    <w:p>
      <w:pPr>
        <w:pStyle w:val="Normal"/>
        <w:bidi w:val="0"/>
        <w:spacing w:lineRule="auto" w:line="480" w:before="0" w:after="200"/>
        <w:jc w:val="start"/>
        <w:rPr/>
      </w:pPr>
      <w:r>
        <w:rPr/>
      </w:r>
    </w:p>
    <w:p>
      <w:pPr>
        <w:pStyle w:val="Normal"/>
        <w:bidi w:val="0"/>
        <w:spacing w:lineRule="auto" w:line="480" w:before="0" w:after="200"/>
        <w:jc w:val="start"/>
        <w:rPr/>
      </w:pPr>
      <w:r>
        <w:rPr/>
      </w:r>
    </w:p>
    <w:p>
      <w:pPr>
        <w:pStyle w:val="Normal"/>
        <w:bidi w:val="0"/>
        <w:spacing w:lineRule="auto" w:line="480" w:before="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Author Note</w:t>
      </w:r>
    </w:p>
    <w:p>
      <w:pPr>
        <w:pStyle w:val="Normal"/>
        <w:bidi w:val="0"/>
        <w:spacing w:lineRule="auto" w:line="480" w:before="0" w:after="200"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Anibal M. Astobiza </w:t>
      </w:r>
      <w:r>
        <w:rPr>
          <w:rFonts w:eastAsia="Times New Roman" w:cs="Times New Roman" w:ascii="Times New Roman" w:hAnsi="Times New Roman"/>
          <w:color w:val="0000FF"/>
          <w:sz w:val="24"/>
          <w:szCs w:val="24"/>
        </w:rPr>
        <w:t>https://orcid.org/0000-0003-1399-5388</w:t>
      </w:r>
      <w:r>
        <w:rPr>
          <w:rFonts w:eastAsia="Times New Roman" w:cs="Times New Roman" w:ascii="Times New Roman" w:hAnsi="Times New Roman"/>
          <w:sz w:val="24"/>
          <w:szCs w:val="24"/>
        </w:rPr>
        <w:t>, Department of Philosophy I, University of Granada.</w:t>
      </w:r>
    </w:p>
    <w:p>
      <w:pPr>
        <w:pStyle w:val="Normal"/>
        <w:bidi w:val="0"/>
        <w:spacing w:lineRule="auto" w:line="480" w:before="0" w:after="200"/>
        <w:jc w:val="start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Correspondence concerning this article should be addressed to Anibal M. Astobiza, Department of Philosophy I, University of Granada, Campus de Cartuja s/n, 180</w:t>
      </w:r>
      <w:r>
        <w:rPr>
          <w:rFonts w:eastAsia="Times New Roman" w:cs="Times New Roman" w:ascii="Times New Roman" w:hAnsi="Times New Roman"/>
          <w:sz w:val="24"/>
          <w:szCs w:val="24"/>
        </w:rPr>
        <w:t>11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Granada, Spain. Email: amastobiza@ugr.es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LibreOffice/25.2.0.3$MacOSX_AARCH64 LibreOffice_project/e1cf4a87eb02d755bce1a01209907ea5ddc8f069</Application>
  <AppVersion>15.0000</AppVersion>
  <Pages>1</Pages>
  <Words>69</Words>
  <Characters>449</Characters>
  <CharactersWithSpaces>511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es-ES</dc:language>
  <dc:subject/>
  <dc:title/>
</cp:coreProperties>
</file>