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24"/>
          <w:sz-cs w:val="24"/>
          <w:b/>
        </w:rPr>
        <w:t xml:space="preserve">Who Does My Child Believe: Me or AI?</w:t>
      </w:r>
      <w:r>
        <w:rPr>
          <w:rFonts w:ascii="Times New Roman" w:hAnsi="Times New Roman" w:cs="Times New Roman"/>
          <w:sz w:val="24"/>
          <w:sz-cs w:val="24"/>
        </w:rPr>
        <w:t xml:space="preserve"/>
      </w:r>
    </w:p>
    <w:p>
      <w:pPr>
        <w:jc w:val="center"/>
      </w:pPr>
      <w:r>
        <w:rPr>
          <w:rFonts w:ascii="Times New Roman" w:hAnsi="Times New Roman" w:cs="Times New Roman"/>
          <w:sz w:val="24"/>
          <w:sz-cs w:val="24"/>
          <w:b/>
        </w:rPr>
        <w:t xml:space="preserve">A Home-Based Event-Boundary Paradigm for Epistemic Deference in Early Childhood</w:t>
      </w: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Anibal M. Astobiza  </w:t>
      </w:r>
    </w:p>
    <w:p>
      <w:pPr/>
      <w:r>
        <w:rPr>
          <w:rFonts w:ascii="Times New Roman" w:hAnsi="Times New Roman" w:cs="Times New Roman"/>
          <w:sz w:val="24"/>
          <w:sz-cs w:val="24"/>
        </w:rPr>
        <w:t xml:space="preserve">University of Granada</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Author Note  </w:t>
      </w:r>
    </w:p>
    <w:p>
      <w:pPr/>
      <w:r>
        <w:rPr>
          <w:rFonts w:ascii="Times New Roman" w:hAnsi="Times New Roman" w:cs="Times New Roman"/>
          <w:sz w:val="24"/>
          <w:sz-cs w:val="24"/>
        </w:rPr>
        <w:t xml:space="preserve">Anibal M. Astobiza, Department of Philosophy I, University of Granada.  </w:t>
      </w:r>
    </w:p>
    <w:p>
      <w:pPr/>
      <w:r>
        <w:rPr>
          <w:rFonts w:ascii="Times New Roman" w:hAnsi="Times New Roman" w:cs="Times New Roman"/>
          <w:sz w:val="24"/>
          <w:sz-cs w:val="24"/>
        </w:rPr>
        <w:t xml:space="preserve">Correspondence concerning this article should be addressed to Anibal M. Astobiza, University of Granada, Granada, Spain. Email: amastobiza@ugr.es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br w:type="page"/>
        <w:t xml:space="preserve"/>
      </w:r>
      <w:r>
        <w:rPr>
          <w:rFonts w:ascii="Times New Roman" w:hAnsi="Times New Roman" w:cs="Times New Roman"/>
          <w:sz w:val="24"/>
          <w:sz-cs w:val="24"/>
          <w:b/>
        </w:rPr>
        <w:t xml:space="preserve">Abstract</w:t>
      </w:r>
      <w:r>
        <w:rPr>
          <w:rFonts w:ascii="Times New Roman" w:hAnsi="Times New Roman" w:cs="Times New Roman"/>
          <w:sz w:val="24"/>
          <w:sz-cs w:val="24"/>
        </w:rPr>
        <w:t xml:space="preserve"/>
      </w:r>
    </w:p>
    <w:p>
      <w:pPr/>
      <w:r>
        <w:rPr>
          <w:rFonts w:ascii="Times New Roman" w:hAnsi="Times New Roman" w:cs="Times New Roman"/>
          <w:sz w:val="24"/>
          <w:sz-cs w:val="24"/>
        </w:rPr>
        <w:t xml:space="preserve">Children are increasingly exposed to generative artificial intelligence (AI) systems during early development, yet little is known about how this affects selective trust when children interpret uncertain events. This study introduces a home-based event-boundary paradigm designed to test epistemic deference in a child-caregiver-AI triadic context. A 3-year-old child and caregiver viewed a 2:04 clip from Bluey with four predefined pauses: two event-boundary trials and two control trials. At each pause, the child completed three tasks: event segmentation ("same/new"), narrative prediction, and deference choice under caregiver-AI disagreement. Informant accuracy was counterbalanced by design (AI correct in boundaries; caregiver correct in controls; both 2/4 total), isolating contextual uncertainty from accumulated reliability. As a proof-of-concept pilot (N = 1), the study aimed to establish feasibility and refine mechanism-level hypotheses rather than estimate population effects. The protocol was fully executable and produced complete trial-level data. Overall robot choice was 3/4, but robot deference was lower at boundaries (0.50) than controls (1.00). Segmentation and prediction were perfect in the first half and null in the second half, suggesting attentional or fatigue effects. The pilot does not confirm the original directional hypothesis; instead, it supports a refined model in which deference reflects interactions among novelty bias, recent reliability, and subjective boundary detection. Findings justify a preregistered, adequately powered confirmatory study.</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Keywords: selective trust, early childhood, event boundaries, artificial intelligence, cognitive offloading, pilot study</w:t>
      </w:r>
    </w:p>
    <w:p>
      <w:pPr/>
      <w:r>
        <w:rPr>
          <w:rFonts w:ascii="Times New Roman" w:hAnsi="Times New Roman" w:cs="Times New Roman"/>
          <w:sz w:val="24"/>
          <w:sz-cs w:val="24"/>
        </w:rPr>
        <w:t xml:space="preserve"/>
      </w:r>
    </w:p>
    <w:p>
      <w:pPr>
        <w:jc w:val="center"/>
      </w:pPr>
      <w:r>
        <w:rPr>
          <w:rFonts w:ascii="Times New Roman" w:hAnsi="Times New Roman" w:cs="Times New Roman"/>
          <w:sz w:val="24"/>
          <w:sz-cs w:val="24"/>
          <w:b/>
        </w:rPr>
        <w:t xml:space="preserve">Introduction</w:t>
      </w:r>
      <w:r>
        <w:rPr>
          <w:rFonts w:ascii="Times New Roman" w:hAnsi="Times New Roman" w:cs="Times New Roman"/>
          <w:sz w:val="24"/>
          <w:sz-cs w:val="24"/>
        </w:rPr>
        <w:t xml:space="preserve"/>
      </w:r>
    </w:p>
    <w:p>
      <w:pPr/>
      <w:r>
        <w:rPr>
          <w:rFonts w:ascii="Times New Roman" w:hAnsi="Times New Roman" w:cs="Times New Roman"/>
          <w:sz w:val="24"/>
          <w:sz-cs w:val="24"/>
        </w:rPr>
        <w:t xml:space="preserve">Young children calibrate trust by combining familiarity cues and informant reliability (Harris &amp; Corriveau, 2011; Koenig &amp; Harris, 2005). In current digital ecologies, children also encounter AI-generated predictions in daily contexts. This creates a developmental question: under uncertainty, does a child prioritize the familiar caregiver or an artificial informant?</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Event-segmentation research indicates that narrative boundaries increase prediction error and model-updating demands (Zacks et al., 2007). These moments may function as periods of heightened epistemic openness. The present paradigm operationalizes this proposition by testing deference under controlled caregiver-AI disagreement at boundary versus control moments.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A central design challenge is separating contextual uncertainty effects from simple reliability learning. If one informant is consistently more accurate, deference may reflect reinforcement history rather than boundary sensitivity. To address this, the paradigm counterbalances accuracy by condition: AI is correct at boundaries, caregiver is correct at controls, and both end with identical global accuracy (2/4 each).</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original hypothesis predicted higher AI deference at event boundaries. Because this is a proof-of-concept pilot, the primary goals were to evaluate operational feasibility, test measurement behavior, and refine mechanism-level hypotheses before confirmatory scaling.</w:t>
      </w:r>
    </w:p>
    <w:p>
      <w:pPr/>
      <w:r>
        <w:rPr>
          <w:rFonts w:ascii="Times New Roman" w:hAnsi="Times New Roman" w:cs="Times New Roman"/>
          <w:sz w:val="24"/>
          <w:sz-cs w:val="24"/>
        </w:rPr>
        <w:t xml:space="preserve"/>
      </w:r>
    </w:p>
    <w:p>
      <w:pPr>
        <w:jc w:val="center"/>
      </w:pPr>
      <w:r>
        <w:rPr>
          <w:rFonts w:ascii="Times New Roman" w:hAnsi="Times New Roman" w:cs="Times New Roman"/>
          <w:sz w:val="24"/>
          <w:sz-cs w:val="24"/>
          <w:b/>
        </w:rPr>
        <w:t xml:space="preserve">Method</w:t>
      </w:r>
      <w:r>
        <w:rPr>
          <w:rFonts w:ascii="Times New Roman" w:hAnsi="Times New Roman" w:cs="Times New Roman"/>
          <w:sz w:val="24"/>
          <w:sz-cs w:val="24"/>
        </w:rPr>
        <w:t xml:space="preserve"/>
      </w:r>
    </w:p>
    <w:p>
      <w:pPr/>
      <w:r>
        <w:rPr>
          <w:rFonts w:ascii="Times New Roman" w:hAnsi="Times New Roman" w:cs="Times New Roman"/>
          <w:sz w:val="24"/>
          <w:sz-cs w:val="24"/>
          <w:b/>
        </w:rPr>
        <w:t xml:space="preserve">Design</w:t>
      </w:r>
      <w:r>
        <w:rPr>
          <w:rFonts w:ascii="Times New Roman" w:hAnsi="Times New Roman" w:cs="Times New Roman"/>
          <w:sz w:val="24"/>
          <w:sz-cs w:val="24"/>
        </w:rPr>
        <w:t xml:space="preserve"/>
      </w:r>
    </w:p>
    <w:p>
      <w:pPr/>
      <w:r>
        <w:rPr>
          <w:rFonts w:ascii="Times New Roman" w:hAnsi="Times New Roman" w:cs="Times New Roman"/>
          <w:sz w:val="24"/>
          <w:sz-cs w:val="24"/>
        </w:rPr>
        <w:t xml:space="preserve">This was a single-case proof-of-concept pilot using a within-session repeated-measures structure (4 trials: P1-P4). The inferential target was feasibility and mechanism discovery, not population-level confirmation.</w:t>
      </w:r>
    </w:p>
    <w:p>
      <w:pPr/>
      <w:r>
        <w:rPr>
          <w:rFonts w:ascii="Times New Roman" w:hAnsi="Times New Roman" w:cs="Times New Roman"/>
          <w:sz w:val="24"/>
          <w:sz-cs w:val="24"/>
        </w:rPr>
        <w:t xml:space="preserve"/>
      </w:r>
    </w:p>
    <w:p>
      <w:pPr/>
      <w:r>
        <w:rPr>
          <w:rFonts w:ascii="Times New Roman" w:hAnsi="Times New Roman" w:cs="Times New Roman"/>
          <w:sz w:val="24"/>
          <w:sz-cs w:val="24"/>
          <w:b/>
        </w:rPr>
        <w:t xml:space="preserve">Participant and Setting</w:t>
      </w:r>
      <w:r>
        <w:rPr>
          <w:rFonts w:ascii="Times New Roman" w:hAnsi="Times New Roman" w:cs="Times New Roman"/>
          <w:sz w:val="24"/>
          <w:sz-cs w:val="24"/>
        </w:rPr>
        <w:t xml:space="preserve"/>
      </w:r>
    </w:p>
    <w:p>
      <w:pPr/>
      <w:r>
        <w:rPr>
          <w:rFonts w:ascii="Times New Roman" w:hAnsi="Times New Roman" w:cs="Times New Roman"/>
          <w:sz w:val="24"/>
          <w:sz-cs w:val="24"/>
        </w:rPr>
        <w:t xml:space="preserve">One child (3 years old) participated with a caregiver in a domestic setting. The protocol was administered using a mobile device and physical response cards.</w:t>
      </w:r>
    </w:p>
    <w:p>
      <w:pPr/>
      <w:r>
        <w:rPr>
          <w:rFonts w:ascii="Times New Roman" w:hAnsi="Times New Roman" w:cs="Times New Roman"/>
          <w:sz w:val="24"/>
          <w:sz-cs w:val="24"/>
        </w:rPr>
        <w:t xml:space="preserve"/>
      </w:r>
    </w:p>
    <w:p>
      <w:pPr/>
      <w:r>
        <w:rPr>
          <w:rFonts w:ascii="Times New Roman" w:hAnsi="Times New Roman" w:cs="Times New Roman"/>
          <w:sz w:val="24"/>
          <w:sz-cs w:val="24"/>
          <w:b/>
        </w:rPr>
        <w:t xml:space="preserve">Materials and Stimulus</w:t>
      </w:r>
      <w:r>
        <w:rPr>
          <w:rFonts w:ascii="Times New Roman" w:hAnsi="Times New Roman" w:cs="Times New Roman"/>
          <w:sz w:val="24"/>
          <w:sz-cs w:val="24"/>
        </w:rPr>
        <w:t xml:space="preserve"/>
      </w:r>
    </w:p>
    <w:p>
      <w:pPr/>
      <w:r>
        <w:rPr>
          <w:rFonts w:ascii="Times New Roman" w:hAnsi="Times New Roman" w:cs="Times New Roman"/>
          <w:sz w:val="24"/>
          <w:sz-cs w:val="24"/>
        </w:rPr>
        <w:t xml:space="preserve">The stimulus was Bluey S1E1 ("Magic Xylophone"; 2:04). Four pause points were pre-specified:</w:t>
      </w:r>
    </w:p>
    <w:p>
      <w:pPr/>
      <w:r>
        <w:rPr>
          <w:rFonts w:ascii="Times New Roman" w:hAnsi="Times New Roman" w:cs="Times New Roman"/>
          <w:sz w:val="24"/>
          <w:sz-cs w:val="24"/>
        </w:rPr>
        <w:t xml:space="preserve">1. P1 Boundary (~0:25), AI-correct trial.</w:t>
      </w:r>
    </w:p>
    <w:p>
      <w:pPr/>
      <w:r>
        <w:rPr>
          <w:rFonts w:ascii="Times New Roman" w:hAnsi="Times New Roman" w:cs="Times New Roman"/>
          <w:sz w:val="24"/>
          <w:sz-cs w:val="24"/>
        </w:rPr>
        <w:t xml:space="preserve">2. P2 Control (~0:50), caregiver-correct trial.</w:t>
      </w:r>
    </w:p>
    <w:p>
      <w:pPr/>
      <w:r>
        <w:rPr>
          <w:rFonts w:ascii="Times New Roman" w:hAnsi="Times New Roman" w:cs="Times New Roman"/>
          <w:sz w:val="24"/>
          <w:sz-cs w:val="24"/>
        </w:rPr>
        <w:t xml:space="preserve">3. P3 Boundary (~1:15), AI-correct trial.</w:t>
      </w:r>
    </w:p>
    <w:p>
      <w:pPr/>
      <w:r>
        <w:rPr>
          <w:rFonts w:ascii="Times New Roman" w:hAnsi="Times New Roman" w:cs="Times New Roman"/>
          <w:sz w:val="24"/>
          <w:sz-cs w:val="24"/>
        </w:rPr>
        <w:t xml:space="preserve">4. P4 Control (~1:35), caregiver-correct trial.</w:t>
      </w:r>
    </w:p>
    <w:p>
      <w:pPr/>
      <w:r>
        <w:rPr>
          <w:rFonts w:ascii="Times New Roman" w:hAnsi="Times New Roman" w:cs="Times New Roman"/>
          <w:sz w:val="24"/>
          <w:sz-cs w:val="24"/>
        </w:rPr>
        <w:t xml:space="preserve"/>
      </w:r>
    </w:p>
    <w:p>
      <w:pPr/>
      <w:r>
        <w:rPr>
          <w:rFonts w:ascii="Times New Roman" w:hAnsi="Times New Roman" w:cs="Times New Roman"/>
          <w:sz w:val="24"/>
          <w:sz-cs w:val="24"/>
          <w:b/>
        </w:rPr>
        <w:t xml:space="preserve">Procedure</w:t>
      </w:r>
      <w:r>
        <w:rPr>
          <w:rFonts w:ascii="Times New Roman" w:hAnsi="Times New Roman" w:cs="Times New Roman"/>
          <w:sz w:val="24"/>
          <w:sz-cs w:val="24"/>
        </w:rPr>
        <w:t xml:space="preserve"/>
      </w:r>
    </w:p>
    <w:p>
      <w:pPr/>
      <w:r>
        <w:rPr>
          <w:rFonts w:ascii="Times New Roman" w:hAnsi="Times New Roman" w:cs="Times New Roman"/>
          <w:sz w:val="24"/>
          <w:sz-cs w:val="24"/>
        </w:rPr>
        <w:t xml:space="preserve">At each pause, the same three-step protocol was administered:</w:t>
      </w:r>
    </w:p>
    <w:p>
      <w:pPr/>
      <w:r>
        <w:rPr>
          <w:rFonts w:ascii="Times New Roman" w:hAnsi="Times New Roman" w:cs="Times New Roman"/>
          <w:sz w:val="24"/>
          <w:sz-cs w:val="24"/>
        </w:rPr>
        <w:t xml:space="preserve">1. Segmentation question ("same/new").</w:t>
      </w:r>
    </w:p>
    <w:p>
      <w:pPr/>
      <w:r>
        <w:rPr>
          <w:rFonts w:ascii="Times New Roman" w:hAnsi="Times New Roman" w:cs="Times New Roman"/>
          <w:sz w:val="24"/>
          <w:sz-cs w:val="24"/>
        </w:rPr>
        <w:t xml:space="preserve">2. Two-option prediction.</w:t>
      </w:r>
    </w:p>
    <w:p>
      <w:pPr/>
      <w:r>
        <w:rPr>
          <w:rFonts w:ascii="Times New Roman" w:hAnsi="Times New Roman" w:cs="Times New Roman"/>
          <w:sz w:val="24"/>
          <w:sz-cs w:val="24"/>
        </w:rPr>
        <w:t xml:space="preserve">3. Deference choice under caregiver-AI disagreement.</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After each response, playback resumed for approximately 10-15 seconds so the child could observe the actual outcome.</w:t>
      </w:r>
    </w:p>
    <w:p>
      <w:pPr/>
      <w:r>
        <w:rPr>
          <w:rFonts w:ascii="Times New Roman" w:hAnsi="Times New Roman" w:cs="Times New Roman"/>
          <w:sz w:val="24"/>
          <w:sz-cs w:val="24"/>
        </w:rPr>
        <w:t xml:space="preserve"/>
      </w:r>
    </w:p>
    <w:p>
      <w:pPr/>
      <w:r>
        <w:rPr>
          <w:rFonts w:ascii="Times New Roman" w:hAnsi="Times New Roman" w:cs="Times New Roman"/>
          <w:sz w:val="24"/>
          <w:sz-cs w:val="24"/>
          <w:b/>
        </w:rPr>
        <w:t xml:space="preserve">Measures</w:t>
      </w:r>
      <w:r>
        <w:rPr>
          <w:rFonts w:ascii="Times New Roman" w:hAnsi="Times New Roman" w:cs="Times New Roman"/>
          <w:sz w:val="24"/>
          <w:sz-cs w:val="24"/>
        </w:rPr>
        <w:t xml:space="preserve"/>
      </w:r>
    </w:p>
    <w:p>
      <w:pPr/>
      <w:r>
        <w:rPr>
          <w:rFonts w:ascii="Times New Roman" w:hAnsi="Times New Roman" w:cs="Times New Roman"/>
          <w:sz w:val="24"/>
          <w:sz-cs w:val="24"/>
        </w:rPr>
        <w:t xml:space="preserve">Primary construct:</w:t>
      </w:r>
    </w:p>
    <w:p>
      <w:pPr/>
      <w:r>
        <w:rPr>
          <w:rFonts w:ascii="Times New Roman" w:hAnsi="Times New Roman" w:cs="Times New Roman"/>
          <w:sz w:val="24"/>
          <w:sz-cs w:val="24"/>
        </w:rPr>
        <w:t xml:space="preserve">- Boundary deference effect: Delta_deference = P(robot | boundary) - P(robot | control)</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Secondary outcomes:</w:t>
      </w:r>
    </w:p>
    <w:p>
      <w:pPr/>
      <w:r>
        <w:rPr>
          <w:rFonts w:ascii="Times New Roman" w:hAnsi="Times New Roman" w:cs="Times New Roman"/>
          <w:sz w:val="24"/>
          <w:sz-cs w:val="24"/>
        </w:rPr>
        <w:t xml:space="preserve">- Segmentation accuracy by condition and session half.</w:t>
      </w:r>
    </w:p>
    <w:p>
      <w:pPr/>
      <w:r>
        <w:rPr>
          <w:rFonts w:ascii="Times New Roman" w:hAnsi="Times New Roman" w:cs="Times New Roman"/>
          <w:sz w:val="24"/>
          <w:sz-cs w:val="24"/>
        </w:rPr>
        <w:t xml:space="preserve">- Prediction accuracy by condition and session half.</w:t>
      </w:r>
    </w:p>
    <w:p>
      <w:pPr/>
      <w:r>
        <w:rPr>
          <w:rFonts w:ascii="Times New Roman" w:hAnsi="Times New Roman" w:cs="Times New Roman"/>
          <w:sz w:val="24"/>
          <w:sz-cs w:val="24"/>
        </w:rPr>
        <w:t xml:space="preserve">- Deference rate by condition.</w:t>
      </w:r>
    </w:p>
    <w:p>
      <w:pPr/>
      <w:r>
        <w:rPr>
          <w:rFonts w:ascii="Times New Roman" w:hAnsi="Times New Roman" w:cs="Times New Roman"/>
          <w:sz w:val="24"/>
          <w:sz-cs w:val="24"/>
        </w:rPr>
        <w:t xml:space="preserve">- Hesitation (yes/no) as a conflict indicator.</w:t>
      </w:r>
    </w:p>
    <w:p>
      <w:pPr/>
      <w:r>
        <w:rPr>
          <w:rFonts w:ascii="Times New Roman" w:hAnsi="Times New Roman" w:cs="Times New Roman"/>
          <w:sz w:val="24"/>
          <w:sz-cs w:val="24"/>
        </w:rPr>
        <w:t xml:space="preserve"/>
      </w:r>
    </w:p>
    <w:p>
      <w:pPr/>
      <w:r>
        <w:rPr>
          <w:rFonts w:ascii="Times New Roman" w:hAnsi="Times New Roman" w:cs="Times New Roman"/>
          <w:sz w:val="24"/>
          <w:sz-cs w:val="24"/>
          <w:b/>
        </w:rPr>
        <w:t xml:space="preserve">Analytic Strategy</w:t>
      </w:r>
      <w:r>
        <w:rPr>
          <w:rFonts w:ascii="Times New Roman" w:hAnsi="Times New Roman" w:cs="Times New Roman"/>
          <w:sz w:val="24"/>
          <w:sz-cs w:val="24"/>
        </w:rPr>
        <w:t xml:space="preserve"/>
      </w:r>
    </w:p>
    <w:p>
      <w:pPr/>
      <w:r>
        <w:rPr>
          <w:rFonts w:ascii="Times New Roman" w:hAnsi="Times New Roman" w:cs="Times New Roman"/>
          <w:sz w:val="24"/>
          <w:sz-cs w:val="24"/>
        </w:rPr>
        <w:t xml:space="preserve">Given N = 1 and four trials, analyses were descriptive:</w:t>
      </w:r>
    </w:p>
    <w:p>
      <w:pPr/>
      <w:r>
        <w:rPr>
          <w:rFonts w:ascii="Times New Roman" w:hAnsi="Times New Roman" w:cs="Times New Roman"/>
          <w:sz w:val="24"/>
          <w:sz-cs w:val="24"/>
        </w:rPr>
        <w:t xml:space="preserve">1. Trial-level trajectory analysis.</w:t>
      </w:r>
    </w:p>
    <w:p>
      <w:pPr/>
      <w:r>
        <w:rPr>
          <w:rFonts w:ascii="Times New Roman" w:hAnsi="Times New Roman" w:cs="Times New Roman"/>
          <w:sz w:val="24"/>
          <w:sz-cs w:val="24"/>
        </w:rPr>
        <w:t xml:space="preserve">2. Condition-level proportions.</w:t>
      </w:r>
    </w:p>
    <w:p>
      <w:pPr/>
      <w:r>
        <w:rPr>
          <w:rFonts w:ascii="Times New Roman" w:hAnsi="Times New Roman" w:cs="Times New Roman"/>
          <w:sz w:val="24"/>
          <w:sz-cs w:val="24"/>
        </w:rPr>
        <w:t xml:space="preserve">3. First-half versus second-half temporal profile.</w:t>
      </w:r>
    </w:p>
    <w:p>
      <w:pPr/>
      <w:r>
        <w:rPr>
          <w:rFonts w:ascii="Times New Roman" w:hAnsi="Times New Roman" w:cs="Times New Roman"/>
          <w:sz w:val="24"/>
          <w:sz-cs w:val="24"/>
        </w:rPr>
        <w:t xml:space="preserve">4. Exact binomial 95% confidence intervals for proportions.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No confirmatory population inferences were attempted.</w:t>
      </w:r>
    </w:p>
    <w:p>
      <w:pPr/>
      <w:r>
        <w:rPr>
          <w:rFonts w:ascii="Times New Roman" w:hAnsi="Times New Roman" w:cs="Times New Roman"/>
          <w:sz w:val="24"/>
          <w:sz-cs w:val="24"/>
        </w:rPr>
        <w:t xml:space="preserve"/>
      </w:r>
    </w:p>
    <w:p>
      <w:pPr>
        <w:jc w:val="center"/>
      </w:pPr>
      <w:r>
        <w:rPr>
          <w:rFonts w:ascii="Times New Roman" w:hAnsi="Times New Roman" w:cs="Times New Roman"/>
          <w:sz w:val="24"/>
          <w:sz-cs w:val="24"/>
          <w:b/>
        </w:rPr>
        <w:t xml:space="preserve">Results</w:t>
      </w:r>
      <w:r>
        <w:rPr>
          <w:rFonts w:ascii="Times New Roman" w:hAnsi="Times New Roman" w:cs="Times New Roman"/>
          <w:sz w:val="24"/>
          <w:sz-cs w:val="24"/>
        </w:rPr>
        <w:t xml:space="preserve"/>
      </w:r>
    </w:p>
    <w:p>
      <w:pPr/>
      <w:r>
        <w:rPr>
          <w:rFonts w:ascii="Times New Roman" w:hAnsi="Times New Roman" w:cs="Times New Roman"/>
          <w:sz w:val="24"/>
          <w:sz-cs w:val="24"/>
          <w:b/>
        </w:rPr>
        <w:t xml:space="preserve">Feasibility and Data Capture</w:t>
      </w:r>
      <w:r>
        <w:rPr>
          <w:rFonts w:ascii="Times New Roman" w:hAnsi="Times New Roman" w:cs="Times New Roman"/>
          <w:sz w:val="24"/>
          <w:sz-cs w:val="24"/>
        </w:rPr>
        <w:t xml:space="preserve"/>
      </w:r>
    </w:p>
    <w:p>
      <w:pPr/>
      <w:r>
        <w:rPr>
          <w:rFonts w:ascii="Times New Roman" w:hAnsi="Times New Roman" w:cs="Times New Roman"/>
          <w:sz w:val="24"/>
          <w:sz-cs w:val="24"/>
        </w:rPr>
        <w:t xml:space="preserve">The protocol was completed (4/4 trials). All planned variables were captured without missing values. The counterbalanced accuracy manipulation was successfully implemented.</w:t>
      </w:r>
    </w:p>
    <w:p>
      <w:pPr/>
      <w:r>
        <w:rPr>
          <w:rFonts w:ascii="Times New Roman" w:hAnsi="Times New Roman" w:cs="Times New Roman"/>
          <w:sz w:val="24"/>
          <w:sz-cs w:val="24"/>
        </w:rPr>
        <w:t xml:space="preserve"/>
      </w:r>
    </w:p>
    <w:p>
      <w:pPr/>
      <w:r>
        <w:rPr>
          <w:rFonts w:ascii="Times New Roman" w:hAnsi="Times New Roman" w:cs="Times New Roman"/>
          <w:sz w:val="24"/>
          <w:sz-cs w:val="24"/>
          <w:b/>
        </w:rPr>
        <w:t xml:space="preserve">Trial-Level Pattern</w:t>
      </w:r>
      <w:r>
        <w:rPr>
          <w:rFonts w:ascii="Times New Roman" w:hAnsi="Times New Roman" w:cs="Times New Roman"/>
          <w:sz w:val="24"/>
          <w:sz-cs w:val="24"/>
        </w:rPr>
        <w:t xml:space="preserve"/>
      </w:r>
    </w:p>
    <w:p>
      <w:pPr/>
      <w:r>
        <w:rPr>
          <w:rFonts w:ascii="Times New Roman" w:hAnsi="Times New Roman" w:cs="Times New Roman"/>
          <w:sz w:val="24"/>
          <w:sz-cs w:val="24"/>
        </w:rPr>
        <w:t xml:space="preserve">Deference sequence: Robot (P1), Robot (P2), Caregiver (P3), Robot (P4). Hesitation occurred only in P1.</w:t>
      </w:r>
    </w:p>
    <w:p>
      <w:pPr/>
      <w:r>
        <w:rPr>
          <w:rFonts w:ascii="Times New Roman" w:hAnsi="Times New Roman" w:cs="Times New Roman"/>
          <w:sz w:val="24"/>
          <w:sz-cs w:val="24"/>
        </w:rPr>
        <w:t xml:space="preserve"/>
      </w:r>
    </w:p>
    <w:p>
      <w:pPr/>
      <w:r>
        <w:rPr>
          <w:rFonts w:ascii="Times New Roman" w:hAnsi="Times New Roman" w:cs="Times New Roman"/>
          <w:sz w:val="24"/>
          <w:sz-cs w:val="24"/>
          <w:b/>
        </w:rPr>
        <w:t xml:space="preserve">Condition-Level Outcomes</w:t>
      </w:r>
      <w:r>
        <w:rPr>
          <w:rFonts w:ascii="Times New Roman" w:hAnsi="Times New Roman" w:cs="Times New Roman"/>
          <w:sz w:val="24"/>
          <w:sz-cs w:val="24"/>
        </w:rPr>
        <w:t xml:space="preserve"/>
      </w:r>
    </w:p>
    <w:p>
      <w:pPr/>
      <w:r>
        <w:rPr>
          <w:rFonts w:ascii="Times New Roman" w:hAnsi="Times New Roman" w:cs="Times New Roman"/>
          <w:sz w:val="24"/>
          <w:sz-cs w:val="24"/>
        </w:rPr>
        <w:t xml:space="preserve">- Overall robot choice: 3/4 = 0.75, 95% CI [0.194, 0.994].</w:t>
      </w:r>
    </w:p>
    <w:p>
      <w:pPr/>
      <w:r>
        <w:rPr>
          <w:rFonts w:ascii="Times New Roman" w:hAnsi="Times New Roman" w:cs="Times New Roman"/>
          <w:sz w:val="24"/>
          <w:sz-cs w:val="24"/>
        </w:rPr>
        <w:t xml:space="preserve">- Robot choice at boundaries: 1/2 = 0.50, 95% CI [0.013, 0.987].</w:t>
      </w:r>
    </w:p>
    <w:p>
      <w:pPr/>
      <w:r>
        <w:rPr>
          <w:rFonts w:ascii="Times New Roman" w:hAnsi="Times New Roman" w:cs="Times New Roman"/>
          <w:sz w:val="24"/>
          <w:sz-cs w:val="24"/>
        </w:rPr>
        <w:t xml:space="preserve">- Robot choice at controls: 2/2 = 1.00, 95% CI [0.158, 1.000].</w:t>
      </w:r>
    </w:p>
    <w:p>
      <w:pPr/>
      <w:r>
        <w:rPr>
          <w:rFonts w:ascii="Times New Roman" w:hAnsi="Times New Roman" w:cs="Times New Roman"/>
          <w:sz w:val="24"/>
          <w:sz-cs w:val="24"/>
        </w:rPr>
        <w:t xml:space="preserve">- Boundary deference effect (Delta_deference): -0.50.</w:t>
      </w:r>
    </w:p>
    <w:p>
      <w:pPr/>
      <w:r>
        <w:rPr>
          <w:rFonts w:ascii="Times New Roman" w:hAnsi="Times New Roman" w:cs="Times New Roman"/>
          <w:sz w:val="24"/>
          <w:sz-cs w:val="24"/>
        </w:rPr>
        <w:t xml:space="preserve"/>
      </w:r>
    </w:p>
    <w:p>
      <w:pPr/>
      <w:r>
        <w:rPr>
          <w:rFonts w:ascii="Times New Roman" w:hAnsi="Times New Roman" w:cs="Times New Roman"/>
          <w:sz w:val="24"/>
          <w:sz-cs w:val="24"/>
          <w:b/>
        </w:rPr>
        <w:t xml:space="preserve">Temporal Profile</w:t>
      </w:r>
      <w:r>
        <w:rPr>
          <w:rFonts w:ascii="Times New Roman" w:hAnsi="Times New Roman" w:cs="Times New Roman"/>
          <w:sz w:val="24"/>
          <w:sz-cs w:val="24"/>
        </w:rPr>
        <w:t xml:space="preserve"/>
      </w:r>
    </w:p>
    <w:p>
      <w:pPr/>
      <w:r>
        <w:rPr>
          <w:rFonts w:ascii="Times New Roman" w:hAnsi="Times New Roman" w:cs="Times New Roman"/>
          <w:sz w:val="24"/>
          <w:sz-cs w:val="24"/>
        </w:rPr>
        <w:t xml:space="preserve">- Segmentation accuracy, first half (P1-P2): 2/2 = 1.00, 95% CI [0.158, 1.000].</w:t>
      </w:r>
    </w:p>
    <w:p>
      <w:pPr/>
      <w:r>
        <w:rPr>
          <w:rFonts w:ascii="Times New Roman" w:hAnsi="Times New Roman" w:cs="Times New Roman"/>
          <w:sz w:val="24"/>
          <w:sz-cs w:val="24"/>
        </w:rPr>
        <w:t xml:space="preserve">- Segmentation accuracy, second half (P3-P4): 0/2 = 0.00, 95% CI [0.000, 0.842].</w:t>
      </w:r>
    </w:p>
    <w:p>
      <w:pPr/>
      <w:r>
        <w:rPr>
          <w:rFonts w:ascii="Times New Roman" w:hAnsi="Times New Roman" w:cs="Times New Roman"/>
          <w:sz w:val="24"/>
          <w:sz-cs w:val="24"/>
        </w:rPr>
        <w:t xml:space="preserve">- Prediction accuracy, first half: 2/2 = 1.00, 95% CI [0.158, 1.000].</w:t>
      </w:r>
    </w:p>
    <w:p>
      <w:pPr/>
      <w:r>
        <w:rPr>
          <w:rFonts w:ascii="Times New Roman" w:hAnsi="Times New Roman" w:cs="Times New Roman"/>
          <w:sz w:val="24"/>
          <w:sz-cs w:val="24"/>
        </w:rPr>
        <w:t xml:space="preserve">- Prediction accuracy, second half: 0/2 = 0.00, 95% CI [0.000, 0.842].</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 sharp first-half/second-half shift is compatible with attentional or fatigue contamination in a four-pause sequence for this age.</w:t>
      </w:r>
    </w:p>
    <w:p>
      <w:pPr/>
      <w:r>
        <w:rPr>
          <w:rFonts w:ascii="Times New Roman" w:hAnsi="Times New Roman" w:cs="Times New Roman"/>
          <w:sz w:val="24"/>
          <w:sz-cs w:val="24"/>
        </w:rPr>
        <w:t xml:space="preserve"/>
      </w:r>
    </w:p>
    <w:p>
      <w:pPr>
        <w:jc w:val="center"/>
      </w:pPr>
      <w:r>
        <w:rPr>
          <w:rFonts w:ascii="Times New Roman" w:hAnsi="Times New Roman" w:cs="Times New Roman"/>
          <w:sz w:val="24"/>
          <w:sz-cs w:val="24"/>
          <w:b/>
        </w:rPr>
        <w:t xml:space="preserve">Discussion</w:t>
      </w:r>
      <w:r>
        <w:rPr>
          <w:rFonts w:ascii="Times New Roman" w:hAnsi="Times New Roman" w:cs="Times New Roman"/>
          <w:sz w:val="24"/>
          <w:sz-cs w:val="24"/>
        </w:rPr>
        <w:t xml:space="preserve"/>
      </w:r>
    </w:p>
    <w:p>
      <w:pPr/>
      <w:r>
        <w:rPr>
          <w:rFonts w:ascii="Times New Roman" w:hAnsi="Times New Roman" w:cs="Times New Roman"/>
          <w:sz w:val="24"/>
          <w:sz-cs w:val="24"/>
        </w:rPr>
        <w:t xml:space="preserve">The pilot did not support the original directional prediction of higher AI deference at boundaries. However, it provided diagnostic evidence useful for theory refinement and design correction.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Observed structure suggests a mixed mechanism:</w:t>
      </w:r>
    </w:p>
    <w:p>
      <w:pPr/>
      <w:r>
        <w:rPr>
          <w:rFonts w:ascii="Times New Roman" w:hAnsi="Times New Roman" w:cs="Times New Roman"/>
          <w:sz w:val="24"/>
          <w:sz-cs w:val="24"/>
        </w:rPr>
        <w:t xml:space="preserve">1. Baseline novelty attraction toward the robot (3/4 choices).</w:t>
      </w:r>
    </w:p>
    <w:p>
      <w:pPr/>
      <w:r>
        <w:rPr>
          <w:rFonts w:ascii="Times New Roman" w:hAnsi="Times New Roman" w:cs="Times New Roman"/>
          <w:sz w:val="24"/>
          <w:sz-cs w:val="24"/>
        </w:rPr>
        <w:t xml:space="preserve">2. Local caregiver selection after recent robot error (possible short-horizon reliability weighting).</w:t>
      </w:r>
    </w:p>
    <w:p>
      <w:pPr/>
      <w:r>
        <w:rPr>
          <w:rFonts w:ascii="Times New Roman" w:hAnsi="Times New Roman" w:cs="Times New Roman"/>
          <w:sz w:val="24"/>
          <w:sz-cs w:val="24"/>
        </w:rPr>
        <w:t xml:space="preserve">3. Strong temporal degradation of segmentation/prediction (fatigue/disengagement).</w:t>
      </w:r>
    </w:p>
    <w:p>
      <w:pPr/>
      <w:r>
        <w:rPr>
          <w:rFonts w:ascii="Times New Roman" w:hAnsi="Times New Roman" w:cs="Times New Roman"/>
          <w:sz w:val="24"/>
          <w:sz-cs w:val="24"/>
        </w:rPr>
        <w:t xml:space="preserve">4. Hesitation only at first boundary exposure (possible heightened epistemic conflict).</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These patterns are more consistent with a model in which deference reflects interactions among novelty salience, recent reliability memory, and subjective boundary detection.</w:t>
      </w:r>
    </w:p>
    <w:p>
      <w:pPr/>
      <w:r>
        <w:rPr>
          <w:rFonts w:ascii="Times New Roman" w:hAnsi="Times New Roman" w:cs="Times New Roman"/>
          <w:sz w:val="24"/>
          <w:sz-cs w:val="24"/>
        </w:rPr>
        <w:t xml:space="preserve"/>
      </w:r>
    </w:p>
    <w:p>
      <w:pPr/>
      <w:r>
        <w:rPr>
          <w:rFonts w:ascii="Times New Roman" w:hAnsi="Times New Roman" w:cs="Times New Roman"/>
          <w:sz w:val="24"/>
          <w:sz-cs w:val="24"/>
          <w:b/>
        </w:rPr>
        <w:t xml:space="preserve">Validity Scope of an N = 1 Proof-of-Concept Pilot</w:t>
      </w:r>
      <w:r>
        <w:rPr>
          <w:rFonts w:ascii="Times New Roman" w:hAnsi="Times New Roman" w:cs="Times New Roman"/>
          <w:sz w:val="24"/>
          <w:sz-cs w:val="24"/>
        </w:rPr>
        <w:t xml:space="preserve"/>
      </w:r>
    </w:p>
    <w:p>
      <w:pPr/>
      <w:r>
        <w:rPr>
          <w:rFonts w:ascii="Times New Roman" w:hAnsi="Times New Roman" w:cs="Times New Roman"/>
          <w:sz w:val="24"/>
          <w:sz-cs w:val="24"/>
        </w:rPr>
        <w:t xml:space="preserve">This study supports procedural and diagnostic validity, not population validity.</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What is validly established:</w:t>
      </w:r>
    </w:p>
    <w:p>
      <w:pPr/>
      <w:r>
        <w:rPr>
          <w:rFonts w:ascii="Times New Roman" w:hAnsi="Times New Roman" w:cs="Times New Roman"/>
          <w:sz w:val="24"/>
          <w:sz-cs w:val="24"/>
        </w:rPr>
        <w:t xml:space="preserve">1. Operational feasibility in natural home conditions.</w:t>
      </w:r>
    </w:p>
    <w:p>
      <w:pPr/>
      <w:r>
        <w:rPr>
          <w:rFonts w:ascii="Times New Roman" w:hAnsi="Times New Roman" w:cs="Times New Roman"/>
          <w:sz w:val="24"/>
          <w:sz-cs w:val="24"/>
        </w:rPr>
        <w:t xml:space="preserve">2. Trial-level measurement capture across all channels.</w:t>
      </w:r>
    </w:p>
    <w:p>
      <w:pPr/>
      <w:r>
        <w:rPr>
          <w:rFonts w:ascii="Times New Roman" w:hAnsi="Times New Roman" w:cs="Times New Roman"/>
          <w:sz w:val="24"/>
          <w:sz-cs w:val="24"/>
        </w:rPr>
        <w:t xml:space="preserve">3. Successful execution of counterbalanced informant-accuracy manipulation.</w:t>
      </w:r>
    </w:p>
    <w:p>
      <w:pPr/>
      <w:r>
        <w:rPr>
          <w:rFonts w:ascii="Times New Roman" w:hAnsi="Times New Roman" w:cs="Times New Roman"/>
          <w:sz w:val="24"/>
          <w:sz-cs w:val="24"/>
        </w:rPr>
        <w:t xml:space="preserve">4. Identification of major confounds that must be controlled before confirmatory inference.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What is not claimed:</w:t>
      </w:r>
    </w:p>
    <w:p>
      <w:pPr/>
      <w:r>
        <w:rPr>
          <w:rFonts w:ascii="Times New Roman" w:hAnsi="Times New Roman" w:cs="Times New Roman"/>
          <w:sz w:val="24"/>
          <w:sz-cs w:val="24"/>
        </w:rPr>
        <w:t xml:space="preserve">1. No population prevalence estimates.</w:t>
      </w:r>
    </w:p>
    <w:p>
      <w:pPr/>
      <w:r>
        <w:rPr>
          <w:rFonts w:ascii="Times New Roman" w:hAnsi="Times New Roman" w:cs="Times New Roman"/>
          <w:sz w:val="24"/>
          <w:sz-cs w:val="24"/>
        </w:rPr>
        <w:t xml:space="preserve">2. No confirmatory support for the original hypothesis.</w:t>
      </w:r>
    </w:p>
    <w:p>
      <w:pPr/>
      <w:r>
        <w:rPr>
          <w:rFonts w:ascii="Times New Roman" w:hAnsi="Times New Roman" w:cs="Times New Roman"/>
          <w:sz w:val="24"/>
          <w:sz-cs w:val="24"/>
        </w:rPr>
        <w:t xml:space="preserve">3. No stable effect-size estimation.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This inferential boundary is methodologically necessary: proof-of-concept work tests whether the paradigm functions and which nuisance processes dominate, while confirmatory work estimates population effects under preregistered inference.</w:t>
      </w:r>
    </w:p>
    <w:p>
      <w:pPr/>
      <w:r>
        <w:rPr>
          <w:rFonts w:ascii="Times New Roman" w:hAnsi="Times New Roman" w:cs="Times New Roman"/>
          <w:sz w:val="24"/>
          <w:sz-cs w:val="24"/>
        </w:rPr>
        <w:t xml:space="preserve"/>
      </w:r>
    </w:p>
    <w:p>
      <w:pPr/>
      <w:r>
        <w:rPr>
          <w:rFonts w:ascii="Times New Roman" w:hAnsi="Times New Roman" w:cs="Times New Roman"/>
          <w:sz w:val="24"/>
          <w:sz-cs w:val="24"/>
          <w:b/>
        </w:rPr>
        <w:t xml:space="preserve">Limitations and Next Confirmatory Step</w:t>
      </w:r>
      <w:r>
        <w:rPr>
          <w:rFonts w:ascii="Times New Roman" w:hAnsi="Times New Roman" w:cs="Times New Roman"/>
          <w:sz w:val="24"/>
          <w:sz-cs w:val="24"/>
        </w:rPr>
        <w:t xml:space="preserve"/>
      </w:r>
    </w:p>
    <w:p>
      <w:pPr/>
      <w:r>
        <w:rPr>
          <w:rFonts w:ascii="Times New Roman" w:hAnsi="Times New Roman" w:cs="Times New Roman"/>
          <w:sz w:val="24"/>
          <w:sz-cs w:val="24"/>
        </w:rPr>
        <w:t xml:space="preserve">Key limitations were single-case scope, order/fatigue confounding, and binary hesitation coding without continuous latency. A confirmatory version should use:</w:t>
      </w:r>
    </w:p>
    <w:p>
      <w:pPr/>
      <w:r>
        <w:rPr>
          <w:rFonts w:ascii="Times New Roman" w:hAnsi="Times New Roman" w:cs="Times New Roman"/>
          <w:sz w:val="24"/>
          <w:sz-cs w:val="24"/>
        </w:rPr>
        <w:t xml:space="preserve">1. Between-subjects structure with two pauses per child (one boundary, one control).</w:t>
      </w:r>
    </w:p>
    <w:p>
      <w:pPr/>
      <w:r>
        <w:rPr>
          <w:rFonts w:ascii="Times New Roman" w:hAnsi="Times New Roman" w:cs="Times New Roman"/>
          <w:sz w:val="24"/>
          <w:sz-cs w:val="24"/>
        </w:rPr>
        <w:t xml:space="preserve">2. Brief robot familiarization before testing to reduce novelty inflation.</w:t>
      </w:r>
    </w:p>
    <w:p>
      <w:pPr/>
      <w:r>
        <w:rPr>
          <w:rFonts w:ascii="Times New Roman" w:hAnsi="Times New Roman" w:cs="Times New Roman"/>
          <w:sz w:val="24"/>
          <w:sz-cs w:val="24"/>
        </w:rPr>
        <w:t xml:space="preserve">3. Continuous latency coding plus deference choice.</w:t>
      </w:r>
    </w:p>
    <w:p>
      <w:pPr/>
      <w:r>
        <w:rPr>
          <w:rFonts w:ascii="Times New Roman" w:hAnsi="Times New Roman" w:cs="Times New Roman"/>
          <w:sz w:val="24"/>
          <w:sz-cs w:val="24"/>
        </w:rPr>
        <w:t xml:space="preserve">4. Preregistered hypotheses and analytic plan.</w:t>
      </w:r>
    </w:p>
    <w:p>
      <w:pPr/>
      <w:r>
        <w:rPr>
          <w:rFonts w:ascii="Times New Roman" w:hAnsi="Times New Roman" w:cs="Times New Roman"/>
          <w:sz w:val="24"/>
          <w:sz-cs w:val="24"/>
        </w:rPr>
        <w:t xml:space="preserve">5. Adequate sample size (projected near N ~ 130, approximately 65 per condition).</w:t>
      </w:r>
    </w:p>
    <w:p>
      <w:pPr/>
      <w:r>
        <w:rPr>
          <w:rFonts w:ascii="Times New Roman" w:hAnsi="Times New Roman" w:cs="Times New Roman"/>
          <w:sz w:val="24"/>
          <w:sz-cs w:val="24"/>
        </w:rPr>
        <w:t xml:space="preserve"/>
      </w:r>
    </w:p>
    <w:p>
      <w:pPr>
        <w:jc w:val="center"/>
      </w:pPr>
      <w:r>
        <w:rPr>
          <w:rFonts w:ascii="Times New Roman" w:hAnsi="Times New Roman" w:cs="Times New Roman"/>
          <w:sz w:val="24"/>
          <w:sz-cs w:val="24"/>
          <w:b/>
        </w:rPr>
        <w:t xml:space="preserve">Conclusion</w:t>
      </w:r>
      <w:r>
        <w:rPr>
          <w:rFonts w:ascii="Times New Roman" w:hAnsi="Times New Roman" w:cs="Times New Roman"/>
          <w:sz w:val="24"/>
          <w:sz-cs w:val="24"/>
        </w:rPr>
        <w:t xml:space="preserve"/>
      </w:r>
    </w:p>
    <w:p>
      <w:pPr/>
      <w:r>
        <w:rPr>
          <w:rFonts w:ascii="Times New Roman" w:hAnsi="Times New Roman" w:cs="Times New Roman"/>
          <w:sz w:val="24"/>
          <w:sz-cs w:val="24"/>
        </w:rPr>
        <w:t xml:space="preserve">Within its explicit inferential boundaries, this N = 1 study is a scientifically valid proof-of-concept pilot. Its contribution is the validation of protocol mechanics and the refinement of a testable model for a powered confirmatory study.</w:t>
      </w:r>
    </w:p>
    <w:p>
      <w:pPr/>
      <w:r>
        <w:rPr>
          <w:rFonts w:ascii="Times New Roman" w:hAnsi="Times New Roman" w:cs="Times New Roman"/>
          <w:sz w:val="24"/>
          <w:sz-cs w:val="24"/>
        </w:rPr>
        <w:t xml:space="preserve"/>
      </w:r>
    </w:p>
    <w:p>
      <w:pPr>
        <w:jc w:val="center"/>
      </w:pPr>
      <w:r>
        <w:rPr>
          <w:rFonts w:ascii="Times New Roman" w:hAnsi="Times New Roman" w:cs="Times New Roman"/>
          <w:sz w:val="24"/>
          <w:sz-cs w:val="24"/>
          <w:b/>
        </w:rPr>
        <w:t xml:space="preserve">References</w:t>
      </w:r>
      <w:r>
        <w:rPr>
          <w:rFonts w:ascii="Times New Roman" w:hAnsi="Times New Roman" w:cs="Times New Roman"/>
          <w:sz w:val="24"/>
          <w:sz-cs w:val="24"/>
        </w:rPr>
        <w:t xml:space="preserve"/>
      </w:r>
    </w:p>
    <w:p>
      <w:pPr/>
      <w:r>
        <w:rPr>
          <w:rFonts w:ascii="Times New Roman" w:hAnsi="Times New Roman" w:cs="Times New Roman"/>
          <w:sz w:val="24"/>
          <w:sz-cs w:val="24"/>
        </w:rPr>
        <w:t xml:space="preserve">Corriveau, K. H., &amp; Harris, P. L. (2009). Choosing your informant: Weighing familiarity and recent accuracy. Cognitive Development, 24(4), 411-422.</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Fan, Y., Tang, L., Le, H., Shen, K., Tan, S., Zhao, Y., ... &amp; Gasevic, D. (2025). Beware of metacognitive laziness: Effects of generative artificial intelligence on learning motivation, processes, and performance. British Journal of Educational Technology, 56(2), 489-530. https://doi.org/10.1111/bjet.13544</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Harris, P. L., &amp; Corriveau, K. H. (2011). Young children's selective trust in informants. Philosophical Transactions of the Royal Society B: Biological Sciences, 366(1567), 1179-1187. https://doi.org/10.1098/rstb.2010.0321</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Kahn, P. H., Jr., Kanda, T., Ishiguro, H., Gill, B. T., Ruckert, J. H., Shen, S., ... &amp; Severson, R. L. (2012). "Robovie, you'll have to go into the closet now": Children's social and moral relationships with a humanoid robot. Developmental Psychology, 48(2), 303-314.</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Koenig, M. A., &amp; Harris, P. L. (2005). Preschoolers mistrust ignorant and inaccurate speakers. Child Development, 76(6), 1261-1277. https://doi.org/10.1111/j.1467-8624.2005.00849.x</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Tomasello, M., Carpenter, M., Call, J., Behne, T., &amp; Moll, H. (2005). Understanding and sharing intentions: The origins of cultural cognition. Behavioral and Brain Sciences, 28(5), 675-735. https://doi.org/10.1017/S0140525X05000129</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Zacks, J. M., Speer, N. K., Swallow, K. M., Braver, T. S., &amp; Reynolds, J. R. (2007). Event perception: A mind-brain perspective. Psychological Bulletin, 133(2), 273-293. https://doi.org/10.1037/0033-2909.133.2.273</w:t>
      </w:r>
    </w:p>
    <w:p>
      <w:pPr/>
      <w:r>
        <w:rPr>
          <w:rFonts w:ascii="Times New Roman" w:hAnsi="Times New Roman" w:cs="Times New Roman"/>
          <w:sz w:val="24"/>
          <w:sz-cs w:val="24"/>
        </w:rPr>
        <w:t xml:space="preserve"/>
      </w:r>
    </w:p>
    <w:p>
      <w:pPr>
        <w:jc w:val="center"/>
      </w:pPr>
      <w:r>
        <w:rPr>
          <w:rFonts w:ascii="Times New Roman" w:hAnsi="Times New Roman" w:cs="Times New Roman"/>
          <w:sz w:val="24"/>
          <w:sz-cs w:val="24"/>
          <w:b/>
        </w:rPr>
        <w:t xml:space="preserve">Figure Files</w:t>
      </w:r>
      <w:r>
        <w:rPr>
          <w:rFonts w:ascii="Times New Roman" w:hAnsi="Times New Roman" w:cs="Times New Roman"/>
          <w:sz w:val="24"/>
          <w:sz-cs w:val="24"/>
        </w:rPr>
        <w:t xml:space="preserve"/>
      </w:r>
    </w:p>
    <w:p>
      <w:pPr/>
      <w:r>
        <w:rPr>
          <w:rFonts w:ascii="Times New Roman" w:hAnsi="Times New Roman" w:cs="Times New Roman"/>
          <w:sz w:val="24"/>
          <w:sz-cs w:val="24"/>
        </w:rPr>
        <w:t xml:space="preserve">- /Users/anibalmonasterioastobiza/Documents/New project/outputs/figure_1_trial_pattern.png</w:t>
      </w:r>
    </w:p>
    <w:p>
      <w:pPr/>
      <w:r>
        <w:rPr>
          <w:rFonts w:ascii="Times New Roman" w:hAnsi="Times New Roman" w:cs="Times New Roman"/>
          <w:sz w:val="24"/>
          <w:sz-cs w:val="24"/>
        </w:rPr>
        <w:t xml:space="preserve">- /Users/anibalmonasterioastobiza/Documents/New project/outputs/figure_2_condition_metrics.png</w:t>
      </w:r>
    </w:p>
    <w:p>
      <w:pPr/>
      <w:r>
        <w:rPr>
          <w:rFonts w:ascii="Times New Roman" w:hAnsi="Times New Roman" w:cs="Times New Roman"/>
          <w:sz w:val="24"/>
          <w:sz-cs w:val="24"/>
        </w:rPr>
        <w:t xml:space="preserve">- /Users/anibalmonasterioastobiza/Documents/New project/outputs/figure_3_temporal_drop.png</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