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CC0000"/>
          <w:sz w:val="40"/>
        </w:rPr>
        <w:t>REPORTE DE PUNTOS EN CERO Y SIN DATOS</w:t>
      </w:r>
    </w:p>
    <w:p>
      <w:pPr>
        <w:jc w:val="center"/>
      </w:pPr>
      <w:r>
        <w:rPr>
          <w:color w:val="000000"/>
        </w:rPr>
        <w:t>Reporte generado: 06-08-2026 12:39:27 UTC</w:t>
      </w:r>
    </w:p>
    <w:p/>
    <w:p>
      <w:pPr>
        <w:pStyle w:val="Heading1"/>
      </w:pPr>
      <w:r>
        <w:t>RESUMEN EJECUTIVO</w:t>
      </w:r>
    </w:p>
    <w:p>
      <w:r>
        <w:rPr>
          <w:color w:val="000000"/>
        </w:rPr>
        <w:t>Total de puntos analizados: 99</w:t>
        <w:br/>
        <w:t>Puntos con datos disponibles: 89</w:t>
        <w:br/>
        <w:t>Puntos marcando cero: 10</w:t>
        <w:br/>
        <w:t>Puntos sin datos disponibles: 10</w:t>
        <w:br/>
        <w:t>Porcentaje en cero: 11.24%</w:t>
        <w:br/>
        <w:t>Porcentaje sin datos: 10.10%</w:t>
      </w:r>
    </w:p>
    <w:p/>
    <w:p>
      <w:r>
        <w:t>Gráfica de distribución de puntos:</w:t>
      </w:r>
    </w:p>
    <w:p>
      <w:r>
        <w:drawing>
          <wp:inline xmlns:a="http://schemas.openxmlformats.org/drawingml/2006/main" xmlns:pic="http://schemas.openxmlformats.org/drawingml/2006/picture">
            <wp:extent cx="5029200" cy="4114800"/>
            <wp:docPr id="1" name="Picture 1"/>
            <wp:cNvGraphicFramePr>
              <a:graphicFrameLocks noChangeAspect="1"/>
            </wp:cNvGraphicFramePr>
            <a:graphic>
              <a:graphicData uri="http://schemas.openxmlformats.org/drawingml/2006/picture">
                <pic:pic>
                  <pic:nvPicPr>
                    <pic:cNvPr id="0" name="grafica_anillo_puntos_en_cero.png"/>
                    <pic:cNvPicPr/>
                  </pic:nvPicPr>
                  <pic:blipFill>
                    <a:blip r:embed="rId9"/>
                    <a:stretch>
                      <a:fillRect/>
                    </a:stretch>
                  </pic:blipFill>
                  <pic:spPr>
                    <a:xfrm>
                      <a:off x="0" y="0"/>
                      <a:ext cx="5029200" cy="4114800"/>
                    </a:xfrm>
                    <a:prstGeom prst="rect"/>
                  </pic:spPr>
                </pic:pic>
              </a:graphicData>
            </a:graphic>
          </wp:inline>
        </w:drawing>
      </w:r>
    </w:p>
    <w:p/>
    <w:p>
      <w:pPr>
        <w:pStyle w:val="Heading1"/>
      </w:pPr>
      <w:r>
        <w:t>PUNTOS MARCANDO CERO</w:t>
      </w:r>
    </w:p>
    <w:p>
      <w:r>
        <w:t>Los siguientes puntos están registrando consumo cero en los últimos días: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4472C4"/>
          </w:tcPr>
          <w:p>
            <w:pPr>
              <w:jc w:val="center"/>
            </w:pPr>
            <w:r>
              <w:rPr>
                <w:b/>
                <w:color w:val="FFFFFF"/>
              </w:rPr>
              <w:t>Nodo ID</w:t>
            </w:r>
          </w:p>
        </w:tc>
        <w:tc>
          <w:tcPr>
            <w:tcW w:type="dxa" w:w="2160"/>
            <w:shd w:val="clear" w:fill="4472C4"/>
          </w:tcPr>
          <w:p>
            <w:pPr>
              <w:jc w:val="center"/>
            </w:pPr>
            <w:r>
              <w:rPr>
                <w:b/>
                <w:color w:val="FFFFFF"/>
              </w:rPr>
              <w:t>Nombre del Punto</w:t>
            </w:r>
          </w:p>
        </w:tc>
        <w:tc>
          <w:tcPr>
            <w:tcW w:type="dxa" w:w="2160"/>
            <w:shd w:val="clear" w:fill="4472C4"/>
          </w:tcPr>
          <w:p>
            <w:pPr>
              <w:jc w:val="center"/>
            </w:pPr>
            <w:r>
              <w:rPr>
                <w:b/>
                <w:color w:val="FFFFFF"/>
              </w:rPr>
              <w:t>Empresa</w:t>
            </w:r>
          </w:p>
        </w:tc>
        <w:tc>
          <w:tcPr>
            <w:tcW w:type="dxa" w:w="2160"/>
            <w:shd w:val="clear" w:fill="4472C4"/>
          </w:tcPr>
          <w:p>
            <w:pPr>
              <w:jc w:val="center"/>
            </w:pPr>
            <w:r>
              <w:rPr>
                <w:b/>
                <w:color w:val="FFFFFF"/>
              </w:rPr>
              <w:t>ID Empresa</w:t>
            </w:r>
          </w:p>
        </w:tc>
      </w:tr>
      <w:tr>
        <w:tc>
          <w:tcPr>
            <w:tcW w:type="dxa" w:w="2160"/>
          </w:tcPr>
          <w:p>
            <w:pPr>
              <w:jc w:val="left"/>
            </w:pPr>
            <w:r>
              <w:t>000009-02</w:t>
            </w:r>
          </w:p>
        </w:tc>
        <w:tc>
          <w:tcPr>
            <w:tcW w:type="dxa" w:w="2160"/>
          </w:tcPr>
          <w:p>
            <w:pPr>
              <w:jc w:val="left"/>
            </w:pPr>
            <w:r>
              <w:t>Estanque Reutilización</w:t>
            </w:r>
          </w:p>
        </w:tc>
        <w:tc>
          <w:tcPr>
            <w:tcW w:type="dxa" w:w="2160"/>
          </w:tcPr>
          <w:p>
            <w:pPr>
              <w:jc w:val="left"/>
            </w:pPr>
            <w:r>
              <w:t>COPEC</w:t>
            </w:r>
          </w:p>
        </w:tc>
        <w:tc>
          <w:tcPr>
            <w:tcW w:type="dxa" w:w="2160"/>
          </w:tcPr>
          <w:p>
            <w:pPr>
              <w:jc w:val="left"/>
            </w:pPr>
            <w:r>
              <w:t>000009</w:t>
            </w:r>
          </w:p>
        </w:tc>
      </w:tr>
      <w:tr>
        <w:tc>
          <w:tcPr>
            <w:tcW w:type="dxa" w:w="2160"/>
            <w:shd w:val="clear" w:fill="F2F2F2"/>
          </w:tcPr>
          <w:p>
            <w:pPr>
              <w:jc w:val="left"/>
            </w:pPr>
            <w:r>
              <w:t>000009-03</w:t>
            </w:r>
          </w:p>
        </w:tc>
        <w:tc>
          <w:tcPr>
            <w:tcW w:type="dxa" w:w="2160"/>
            <w:shd w:val="clear" w:fill="F2F2F2"/>
          </w:tcPr>
          <w:p>
            <w:pPr>
              <w:jc w:val="left"/>
            </w:pPr>
            <w:r>
              <w:t>Lavado Automático Norte</w:t>
            </w:r>
          </w:p>
        </w:tc>
        <w:tc>
          <w:tcPr>
            <w:tcW w:type="dxa" w:w="2160"/>
            <w:shd w:val="clear" w:fill="F2F2F2"/>
          </w:tcPr>
          <w:p>
            <w:pPr>
              <w:jc w:val="left"/>
            </w:pPr>
            <w:r>
              <w:t>COPEC</w:t>
            </w:r>
          </w:p>
        </w:tc>
        <w:tc>
          <w:tcPr>
            <w:tcW w:type="dxa" w:w="2160"/>
            <w:shd w:val="clear" w:fill="F2F2F2"/>
          </w:tcPr>
          <w:p>
            <w:pPr>
              <w:jc w:val="left"/>
            </w:pPr>
            <w:r>
              <w:t>000009</w:t>
            </w:r>
          </w:p>
        </w:tc>
      </w:tr>
      <w:tr>
        <w:tc>
          <w:tcPr>
            <w:tcW w:type="dxa" w:w="2160"/>
          </w:tcPr>
          <w:p>
            <w:pPr>
              <w:jc w:val="left"/>
            </w:pPr>
            <w:r>
              <w:t>000008-04</w:t>
            </w:r>
          </w:p>
        </w:tc>
        <w:tc>
          <w:tcPr>
            <w:tcW w:type="dxa" w:w="2160"/>
          </w:tcPr>
          <w:p>
            <w:pPr>
              <w:jc w:val="left"/>
            </w:pPr>
            <w:r>
              <w:t>Tobalaba</w:t>
            </w:r>
          </w:p>
        </w:tc>
        <w:tc>
          <w:tcPr>
            <w:tcW w:type="dxa" w:w="2160"/>
          </w:tcPr>
          <w:p>
            <w:pPr>
              <w:jc w:val="left"/>
            </w:pPr>
            <w:r>
              <w:t>CORMUP</w:t>
            </w:r>
          </w:p>
        </w:tc>
        <w:tc>
          <w:tcPr>
            <w:tcW w:type="dxa" w:w="2160"/>
          </w:tcPr>
          <w:p>
            <w:pPr>
              <w:jc w:val="left"/>
            </w:pPr>
            <w:r>
              <w:t>000008</w:t>
            </w:r>
          </w:p>
        </w:tc>
      </w:tr>
      <w:tr>
        <w:tc>
          <w:tcPr>
            <w:tcW w:type="dxa" w:w="2160"/>
            <w:shd w:val="clear" w:fill="F2F2F2"/>
          </w:tcPr>
          <w:p>
            <w:pPr>
              <w:jc w:val="left"/>
            </w:pPr>
            <w:r>
              <w:t>000012-08</w:t>
            </w:r>
          </w:p>
        </w:tc>
        <w:tc>
          <w:tcPr>
            <w:tcW w:type="dxa" w:w="2160"/>
            <w:shd w:val="clear" w:fill="F2F2F2"/>
          </w:tcPr>
          <w:p>
            <w:pPr>
              <w:jc w:val="left"/>
            </w:pPr>
            <w:r>
              <w:t>Quilicura Lav. de Maquinas</w:t>
            </w:r>
          </w:p>
        </w:tc>
        <w:tc>
          <w:tcPr>
            <w:tcW w:type="dxa" w:w="2160"/>
            <w:shd w:val="clear" w:fill="F2F2F2"/>
          </w:tcPr>
          <w:p>
            <w:pPr>
              <w:jc w:val="left"/>
            </w:pPr>
            <w:r>
              <w:t>DERCO</w:t>
            </w:r>
          </w:p>
        </w:tc>
        <w:tc>
          <w:tcPr>
            <w:tcW w:type="dxa" w:w="2160"/>
            <w:shd w:val="clear" w:fill="F2F2F2"/>
          </w:tcPr>
          <w:p>
            <w:pPr>
              <w:jc w:val="left"/>
            </w:pPr>
            <w:r>
              <w:t>000012</w:t>
            </w:r>
          </w:p>
        </w:tc>
      </w:tr>
      <w:tr>
        <w:tc>
          <w:tcPr>
            <w:tcW w:type="dxa" w:w="2160"/>
          </w:tcPr>
          <w:p>
            <w:pPr>
              <w:jc w:val="left"/>
            </w:pPr>
            <w:r>
              <w:t>000027-02</w:t>
            </w:r>
          </w:p>
        </w:tc>
        <w:tc>
          <w:tcPr>
            <w:tcW w:type="dxa" w:w="2160"/>
          </w:tcPr>
          <w:p>
            <w:pPr>
              <w:jc w:val="left"/>
            </w:pPr>
            <w:r>
              <w:t>Estanque Inferior</w:t>
            </w:r>
          </w:p>
        </w:tc>
        <w:tc>
          <w:tcPr>
            <w:tcW w:type="dxa" w:w="2160"/>
          </w:tcPr>
          <w:p>
            <w:pPr>
              <w:jc w:val="left"/>
            </w:pPr>
            <w:r>
              <w:t>Fundo Zapallar</w:t>
            </w:r>
          </w:p>
        </w:tc>
        <w:tc>
          <w:tcPr>
            <w:tcW w:type="dxa" w:w="2160"/>
          </w:tcPr>
          <w:p>
            <w:pPr>
              <w:jc w:val="left"/>
            </w:pPr>
            <w:r>
              <w:t>000027</w:t>
            </w:r>
          </w:p>
        </w:tc>
      </w:tr>
      <w:tr>
        <w:tc>
          <w:tcPr>
            <w:tcW w:type="dxa" w:w="2160"/>
            <w:shd w:val="clear" w:fill="F2F2F2"/>
          </w:tcPr>
          <w:p>
            <w:pPr>
              <w:jc w:val="left"/>
            </w:pPr>
            <w:r>
              <w:t>000007-04</w:t>
            </w:r>
          </w:p>
        </w:tc>
        <w:tc>
          <w:tcPr>
            <w:tcW w:type="dxa" w:w="2160"/>
            <w:shd w:val="clear" w:fill="F2F2F2"/>
          </w:tcPr>
          <w:p>
            <w:pPr>
              <w:jc w:val="left"/>
            </w:pPr>
            <w:r>
              <w:t>Elementary</w:t>
            </w:r>
          </w:p>
        </w:tc>
        <w:tc>
          <w:tcPr>
            <w:tcW w:type="dxa" w:w="2160"/>
            <w:shd w:val="clear" w:fill="F2F2F2"/>
          </w:tcPr>
          <w:p>
            <w:pPr>
              <w:jc w:val="left"/>
            </w:pPr>
            <w:r>
              <w:t>Nido de Aguilas</w:t>
            </w:r>
          </w:p>
        </w:tc>
        <w:tc>
          <w:tcPr>
            <w:tcW w:type="dxa" w:w="2160"/>
            <w:shd w:val="clear" w:fill="F2F2F2"/>
          </w:tcPr>
          <w:p>
            <w:pPr>
              <w:jc w:val="left"/>
            </w:pPr>
            <w:r>
              <w:t>000007</w:t>
            </w:r>
          </w:p>
        </w:tc>
      </w:tr>
      <w:tr>
        <w:tc>
          <w:tcPr>
            <w:tcW w:type="dxa" w:w="2160"/>
          </w:tcPr>
          <w:p>
            <w:pPr>
              <w:jc w:val="left"/>
            </w:pPr>
            <w:r>
              <w:t>000007-05</w:t>
            </w:r>
          </w:p>
        </w:tc>
        <w:tc>
          <w:tcPr>
            <w:tcW w:type="dxa" w:w="2160"/>
          </w:tcPr>
          <w:p>
            <w:pPr>
              <w:jc w:val="left"/>
            </w:pPr>
            <w:r>
              <w:t>Nido Piscina</w:t>
            </w:r>
          </w:p>
        </w:tc>
        <w:tc>
          <w:tcPr>
            <w:tcW w:type="dxa" w:w="2160"/>
          </w:tcPr>
          <w:p>
            <w:pPr>
              <w:jc w:val="left"/>
            </w:pPr>
            <w:r>
              <w:t>Nido de Aguilas</w:t>
            </w:r>
          </w:p>
        </w:tc>
        <w:tc>
          <w:tcPr>
            <w:tcW w:type="dxa" w:w="2160"/>
          </w:tcPr>
          <w:p>
            <w:pPr>
              <w:jc w:val="left"/>
            </w:pPr>
            <w:r>
              <w:t>000007</w:t>
            </w:r>
          </w:p>
        </w:tc>
      </w:tr>
      <w:tr>
        <w:tc>
          <w:tcPr>
            <w:tcW w:type="dxa" w:w="2160"/>
            <w:shd w:val="clear" w:fill="F2F2F2"/>
          </w:tcPr>
          <w:p>
            <w:pPr>
              <w:jc w:val="left"/>
            </w:pPr>
            <w:r>
              <w:t>000025-34</w:t>
            </w:r>
          </w:p>
        </w:tc>
        <w:tc>
          <w:tcPr>
            <w:tcW w:type="dxa" w:w="2160"/>
            <w:shd w:val="clear" w:fill="F2F2F2"/>
          </w:tcPr>
          <w:p>
            <w:pPr>
              <w:jc w:val="left"/>
            </w:pPr>
            <w:r>
              <w:t>Alimentación Baños</w:t>
            </w:r>
          </w:p>
        </w:tc>
        <w:tc>
          <w:tcPr>
            <w:tcW w:type="dxa" w:w="2160"/>
            <w:shd w:val="clear" w:fill="F2F2F2"/>
          </w:tcPr>
          <w:p>
            <w:pPr>
              <w:jc w:val="left"/>
            </w:pPr>
            <w:r>
              <w:t>Parque Arauco</w:t>
            </w:r>
          </w:p>
        </w:tc>
        <w:tc>
          <w:tcPr>
            <w:tcW w:type="dxa" w:w="2160"/>
            <w:shd w:val="clear" w:fill="F2F2F2"/>
          </w:tcPr>
          <w:p>
            <w:pPr>
              <w:jc w:val="left"/>
            </w:pPr>
            <w:r>
              <w:t>000025</w:t>
            </w:r>
          </w:p>
        </w:tc>
      </w:tr>
      <w:tr>
        <w:tc>
          <w:tcPr>
            <w:tcW w:type="dxa" w:w="2160"/>
          </w:tcPr>
          <w:p>
            <w:pPr>
              <w:jc w:val="left"/>
            </w:pPr>
            <w:r>
              <w:t>000025-29</w:t>
            </w:r>
          </w:p>
        </w:tc>
        <w:tc>
          <w:tcPr>
            <w:tcW w:type="dxa" w:w="2160"/>
          </w:tcPr>
          <w:p>
            <w:pPr>
              <w:jc w:val="left"/>
            </w:pPr>
            <w:r>
              <w:t>Impulsión Anden 3-4 Restaurante</w:t>
            </w:r>
          </w:p>
        </w:tc>
        <w:tc>
          <w:tcPr>
            <w:tcW w:type="dxa" w:w="2160"/>
          </w:tcPr>
          <w:p>
            <w:pPr>
              <w:jc w:val="left"/>
            </w:pPr>
            <w:r>
              <w:t>Parque Arauco</w:t>
            </w:r>
          </w:p>
        </w:tc>
        <w:tc>
          <w:tcPr>
            <w:tcW w:type="dxa" w:w="2160"/>
          </w:tcPr>
          <w:p>
            <w:pPr>
              <w:jc w:val="left"/>
            </w:pPr>
            <w:r>
              <w:t>000025</w:t>
            </w:r>
          </w:p>
        </w:tc>
      </w:tr>
      <w:tr>
        <w:tc>
          <w:tcPr>
            <w:tcW w:type="dxa" w:w="2160"/>
            <w:shd w:val="clear" w:fill="F2F2F2"/>
          </w:tcPr>
          <w:p>
            <w:pPr>
              <w:jc w:val="left"/>
            </w:pPr>
            <w:r>
              <w:t>000025-32</w:t>
            </w:r>
          </w:p>
        </w:tc>
        <w:tc>
          <w:tcPr>
            <w:tcW w:type="dxa" w:w="2160"/>
            <w:shd w:val="clear" w:fill="F2F2F2"/>
          </w:tcPr>
          <w:p>
            <w:pPr>
              <w:jc w:val="left"/>
            </w:pPr>
            <w:r>
              <w:t>Matriz Pasillo Tecnico Boulevard</w:t>
            </w:r>
          </w:p>
        </w:tc>
        <w:tc>
          <w:tcPr>
            <w:tcW w:type="dxa" w:w="2160"/>
            <w:shd w:val="clear" w:fill="F2F2F2"/>
          </w:tcPr>
          <w:p>
            <w:pPr>
              <w:jc w:val="left"/>
            </w:pPr>
            <w:r>
              <w:t>Parque Arauco</w:t>
            </w:r>
          </w:p>
        </w:tc>
        <w:tc>
          <w:tcPr>
            <w:tcW w:type="dxa" w:w="2160"/>
            <w:shd w:val="clear" w:fill="F2F2F2"/>
          </w:tcPr>
          <w:p>
            <w:pPr>
              <w:jc w:val="left"/>
            </w:pPr>
            <w:r>
              <w:t>000025</w:t>
            </w:r>
          </w:p>
        </w:tc>
      </w:tr>
    </w:tbl>
    <w:p/>
    <w:p>
      <w:pPr>
        <w:pStyle w:val="Heading1"/>
      </w:pPr>
      <w:r>
        <w:t>PUNTOS SIN DATOS DISPONIBLES</w:t>
      </w:r>
    </w:p>
    <w:p>
      <w:r>
        <w:t>Los siguientes puntos no tienen datos disponibles en los últimos días (sin respuesta de la API o sin registros):</w:t>
      </w:r>
    </w:p>
    <w:tbl>
      <w:tblPr>
        <w:tblStyle w:val="LightGrid-Accent1"/>
        <w:tblW w:type="auto" w:w="0"/>
        <w:tblLook w:firstColumn="1" w:firstRow="1" w:lastColumn="0" w:lastRow="0" w:noHBand="0" w:noVBand="1" w:val="04A0"/>
      </w:tblPr>
      <w:tblGrid>
        <w:gridCol w:w="2160"/>
        <w:gridCol w:w="5040"/>
        <w:gridCol w:w="3600"/>
        <w:gridCol w:w="2160"/>
      </w:tblGrid>
      <w:tr>
        <w:tc>
          <w:tcPr>
            <w:tcW w:type="dxa" w:w="2160"/>
            <w:shd w:val="clear" w:fill="E67E22"/>
          </w:tcPr>
          <w:p>
            <w:pPr>
              <w:jc w:val="center"/>
            </w:pPr>
            <w:r>
              <w:rPr>
                <w:b/>
                <w:color w:val="FFFFFF"/>
              </w:rPr>
              <w:t>Nodo ID</w:t>
            </w:r>
          </w:p>
        </w:tc>
        <w:tc>
          <w:tcPr>
            <w:tcW w:type="dxa" w:w="2160"/>
            <w:shd w:val="clear" w:fill="E67E22"/>
          </w:tcPr>
          <w:p>
            <w:pPr>
              <w:jc w:val="center"/>
            </w:pPr>
            <w:r>
              <w:rPr>
                <w:b/>
                <w:color w:val="FFFFFF"/>
              </w:rPr>
              <w:t>Nombre del Punto</w:t>
            </w:r>
          </w:p>
        </w:tc>
        <w:tc>
          <w:tcPr>
            <w:tcW w:type="dxa" w:w="2160"/>
            <w:shd w:val="clear" w:fill="E67E22"/>
          </w:tcPr>
          <w:p>
            <w:pPr>
              <w:jc w:val="center"/>
            </w:pPr>
            <w:r>
              <w:rPr>
                <w:b/>
                <w:color w:val="FFFFFF"/>
              </w:rPr>
              <w:t>Empresa</w:t>
            </w:r>
          </w:p>
        </w:tc>
        <w:tc>
          <w:tcPr>
            <w:tcW w:type="dxa" w:w="2160"/>
            <w:shd w:val="clear" w:fill="E67E22"/>
          </w:tcPr>
          <w:p>
            <w:pPr>
              <w:jc w:val="center"/>
            </w:pPr>
            <w:r>
              <w:rPr>
                <w:b/>
                <w:color w:val="FFFFFF"/>
              </w:rPr>
              <w:t>ID Empresa</w:t>
            </w:r>
          </w:p>
        </w:tc>
      </w:tr>
      <w:tr>
        <w:tc>
          <w:tcPr>
            <w:tcW w:type="dxa" w:w="2160"/>
          </w:tcPr>
          <w:p>
            <w:pPr>
              <w:jc w:val="left"/>
            </w:pPr>
            <w:r>
              <w:t>000009-00</w:t>
            </w:r>
          </w:p>
        </w:tc>
        <w:tc>
          <w:tcPr>
            <w:tcW w:type="dxa" w:w="2160"/>
          </w:tcPr>
          <w:p>
            <w:pPr>
              <w:jc w:val="left"/>
            </w:pPr>
            <w:r>
              <w:t>Copec Costanera</w:t>
            </w:r>
          </w:p>
        </w:tc>
        <w:tc>
          <w:tcPr>
            <w:tcW w:type="dxa" w:w="2160"/>
          </w:tcPr>
          <w:p>
            <w:pPr>
              <w:jc w:val="left"/>
            </w:pPr>
            <w:r>
              <w:t>COPEC</w:t>
            </w:r>
          </w:p>
        </w:tc>
        <w:tc>
          <w:tcPr>
            <w:tcW w:type="dxa" w:w="2160"/>
          </w:tcPr>
          <w:p>
            <w:pPr>
              <w:jc w:val="left"/>
            </w:pPr>
            <w:r>
              <w:t>000009</w:t>
            </w:r>
          </w:p>
        </w:tc>
      </w:tr>
      <w:tr>
        <w:tc>
          <w:tcPr>
            <w:tcW w:type="dxa" w:w="2160"/>
            <w:shd w:val="clear" w:fill="FDF2E9"/>
          </w:tcPr>
          <w:p>
            <w:pPr>
              <w:jc w:val="left"/>
            </w:pPr>
            <w:r>
              <w:t>000009-01</w:t>
            </w:r>
          </w:p>
        </w:tc>
        <w:tc>
          <w:tcPr>
            <w:tcW w:type="dxa" w:w="2160"/>
            <w:shd w:val="clear" w:fill="FDF2E9"/>
          </w:tcPr>
          <w:p>
            <w:pPr>
              <w:jc w:val="left"/>
            </w:pPr>
            <w:r>
              <w:t>Oficina Admin.</w:t>
            </w:r>
          </w:p>
        </w:tc>
        <w:tc>
          <w:tcPr>
            <w:tcW w:type="dxa" w:w="2160"/>
            <w:shd w:val="clear" w:fill="FDF2E9"/>
          </w:tcPr>
          <w:p>
            <w:pPr>
              <w:jc w:val="left"/>
            </w:pPr>
            <w:r>
              <w:t>COPEC</w:t>
            </w:r>
          </w:p>
        </w:tc>
        <w:tc>
          <w:tcPr>
            <w:tcW w:type="dxa" w:w="2160"/>
            <w:shd w:val="clear" w:fill="FDF2E9"/>
          </w:tcPr>
          <w:p>
            <w:pPr>
              <w:jc w:val="left"/>
            </w:pPr>
            <w:r>
              <w:t>000009</w:t>
            </w:r>
          </w:p>
        </w:tc>
      </w:tr>
      <w:tr>
        <w:tc>
          <w:tcPr>
            <w:tcW w:type="dxa" w:w="2160"/>
          </w:tcPr>
          <w:p>
            <w:pPr>
              <w:jc w:val="left"/>
            </w:pPr>
            <w:r>
              <w:t>000008-08</w:t>
            </w:r>
          </w:p>
        </w:tc>
        <w:tc>
          <w:tcPr>
            <w:tcW w:type="dxa" w:w="2160"/>
          </w:tcPr>
          <w:p>
            <w:pPr>
              <w:jc w:val="left"/>
            </w:pPr>
            <w:r>
              <w:t>Alicura</w:t>
            </w:r>
          </w:p>
        </w:tc>
        <w:tc>
          <w:tcPr>
            <w:tcW w:type="dxa" w:w="2160"/>
          </w:tcPr>
          <w:p>
            <w:pPr>
              <w:jc w:val="left"/>
            </w:pPr>
            <w:r>
              <w:t>CORMUP</w:t>
            </w:r>
          </w:p>
        </w:tc>
        <w:tc>
          <w:tcPr>
            <w:tcW w:type="dxa" w:w="2160"/>
          </w:tcPr>
          <w:p>
            <w:pPr>
              <w:jc w:val="left"/>
            </w:pPr>
            <w:r>
              <w:t>000008</w:t>
            </w:r>
          </w:p>
        </w:tc>
      </w:tr>
      <w:tr>
        <w:tc>
          <w:tcPr>
            <w:tcW w:type="dxa" w:w="2160"/>
            <w:shd w:val="clear" w:fill="FDF2E9"/>
          </w:tcPr>
          <w:p>
            <w:pPr>
              <w:jc w:val="left"/>
            </w:pPr>
            <w:r>
              <w:t>000027-07</w:t>
            </w:r>
          </w:p>
        </w:tc>
        <w:tc>
          <w:tcPr>
            <w:tcW w:type="dxa" w:w="2160"/>
            <w:shd w:val="clear" w:fill="FDF2E9"/>
          </w:tcPr>
          <w:p>
            <w:pPr>
              <w:jc w:val="left"/>
            </w:pPr>
            <w:r>
              <w:t>Etapa N°2</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000027-08</w:t>
            </w:r>
          </w:p>
        </w:tc>
        <w:tc>
          <w:tcPr>
            <w:tcW w:type="dxa" w:w="2160"/>
          </w:tcPr>
          <w:p>
            <w:pPr>
              <w:jc w:val="left"/>
            </w:pPr>
            <w:r>
              <w:t>Etapa N°3</w:t>
            </w:r>
          </w:p>
        </w:tc>
        <w:tc>
          <w:tcPr>
            <w:tcW w:type="dxa" w:w="2160"/>
          </w:tcPr>
          <w:p>
            <w:pPr>
              <w:jc w:val="left"/>
            </w:pPr>
            <w:r>
              <w:t>Fundo Zapallar</w:t>
            </w:r>
          </w:p>
        </w:tc>
        <w:tc>
          <w:tcPr>
            <w:tcW w:type="dxa" w:w="2160"/>
          </w:tcPr>
          <w:p>
            <w:pPr>
              <w:jc w:val="left"/>
            </w:pPr>
            <w:r>
              <w:t>000027</w:t>
            </w:r>
          </w:p>
        </w:tc>
      </w:tr>
      <w:tr>
        <w:tc>
          <w:tcPr>
            <w:tcW w:type="dxa" w:w="2160"/>
            <w:shd w:val="clear" w:fill="FDF2E9"/>
          </w:tcPr>
          <w:p>
            <w:pPr>
              <w:jc w:val="left"/>
            </w:pPr>
            <w:r>
              <w:t>000027-09</w:t>
            </w:r>
          </w:p>
        </w:tc>
        <w:tc>
          <w:tcPr>
            <w:tcW w:type="dxa" w:w="2160"/>
            <w:shd w:val="clear" w:fill="FDF2E9"/>
          </w:tcPr>
          <w:p>
            <w:pPr>
              <w:jc w:val="left"/>
            </w:pPr>
            <w:r>
              <w:t>Riego Llenado de Estanque ESVAL</w:t>
            </w:r>
          </w:p>
        </w:tc>
        <w:tc>
          <w:tcPr>
            <w:tcW w:type="dxa" w:w="2160"/>
            <w:shd w:val="clear" w:fill="FDF2E9"/>
          </w:tcPr>
          <w:p>
            <w:pPr>
              <w:jc w:val="left"/>
            </w:pPr>
            <w:r>
              <w:t>Fundo Zapallar</w:t>
            </w:r>
          </w:p>
        </w:tc>
        <w:tc>
          <w:tcPr>
            <w:tcW w:type="dxa" w:w="2160"/>
            <w:shd w:val="clear" w:fill="FDF2E9"/>
          </w:tcPr>
          <w:p>
            <w:pPr>
              <w:jc w:val="left"/>
            </w:pPr>
            <w:r>
              <w:t>000027</w:t>
            </w:r>
          </w:p>
        </w:tc>
      </w:tr>
      <w:tr>
        <w:tc>
          <w:tcPr>
            <w:tcW w:type="dxa" w:w="2160"/>
          </w:tcPr>
          <w:p>
            <w:pPr>
              <w:jc w:val="left"/>
            </w:pPr>
            <w:r>
              <w:t>000028-01</w:t>
            </w:r>
          </w:p>
        </w:tc>
        <w:tc>
          <w:tcPr>
            <w:tcW w:type="dxa" w:w="2160"/>
          </w:tcPr>
          <w:p>
            <w:pPr>
              <w:jc w:val="left"/>
            </w:pPr>
            <w:r>
              <w:t>Liceo Alto Cordillera</w:t>
            </w:r>
          </w:p>
        </w:tc>
        <w:tc>
          <w:tcPr>
            <w:tcW w:type="dxa" w:w="2160"/>
          </w:tcPr>
          <w:p>
            <w:pPr>
              <w:jc w:val="left"/>
            </w:pPr>
            <w:r>
              <w:t>La Florida</w:t>
            </w:r>
          </w:p>
        </w:tc>
        <w:tc>
          <w:tcPr>
            <w:tcW w:type="dxa" w:w="2160"/>
          </w:tcPr>
          <w:p>
            <w:pPr>
              <w:jc w:val="left"/>
            </w:pPr>
            <w:r>
              <w:t>000028</w:t>
            </w:r>
          </w:p>
        </w:tc>
      </w:tr>
      <w:tr>
        <w:tc>
          <w:tcPr>
            <w:tcW w:type="dxa" w:w="2160"/>
            <w:shd w:val="clear" w:fill="FDF2E9"/>
          </w:tcPr>
          <w:p>
            <w:pPr>
              <w:jc w:val="left"/>
            </w:pPr>
            <w:r>
              <w:t>000007-01</w:t>
            </w:r>
          </w:p>
        </w:tc>
        <w:tc>
          <w:tcPr>
            <w:tcW w:type="dxa" w:w="2160"/>
            <w:shd w:val="clear" w:fill="FDF2E9"/>
          </w:tcPr>
          <w:p>
            <w:pPr>
              <w:jc w:val="left"/>
            </w:pPr>
            <w:r>
              <w:t>Estanque B</w:t>
            </w:r>
          </w:p>
        </w:tc>
        <w:tc>
          <w:tcPr>
            <w:tcW w:type="dxa" w:w="2160"/>
            <w:shd w:val="clear" w:fill="FDF2E9"/>
          </w:tcPr>
          <w:p>
            <w:pPr>
              <w:jc w:val="left"/>
            </w:pPr>
            <w:r>
              <w:t>Nido de Aguilas</w:t>
            </w:r>
          </w:p>
        </w:tc>
        <w:tc>
          <w:tcPr>
            <w:tcW w:type="dxa" w:w="2160"/>
            <w:shd w:val="clear" w:fill="FDF2E9"/>
          </w:tcPr>
          <w:p>
            <w:pPr>
              <w:jc w:val="left"/>
            </w:pPr>
            <w:r>
              <w:t>000007</w:t>
            </w:r>
          </w:p>
        </w:tc>
      </w:tr>
      <w:tr>
        <w:tc>
          <w:tcPr>
            <w:tcW w:type="dxa" w:w="2160"/>
          </w:tcPr>
          <w:p>
            <w:pPr>
              <w:jc w:val="left"/>
            </w:pPr>
            <w:r>
              <w:t>000025-33</w:t>
            </w:r>
          </w:p>
        </w:tc>
        <w:tc>
          <w:tcPr>
            <w:tcW w:type="dxa" w:w="2160"/>
          </w:tcPr>
          <w:p>
            <w:pPr>
              <w:jc w:val="left"/>
            </w:pPr>
            <w:r>
              <w:t>Salida de emergencia pasillo 1 ARROW</w:t>
            </w:r>
          </w:p>
        </w:tc>
        <w:tc>
          <w:tcPr>
            <w:tcW w:type="dxa" w:w="2160"/>
          </w:tcPr>
          <w:p>
            <w:pPr>
              <w:jc w:val="left"/>
            </w:pPr>
            <w:r>
              <w:t>Parque Arauco</w:t>
            </w:r>
          </w:p>
        </w:tc>
        <w:tc>
          <w:tcPr>
            <w:tcW w:type="dxa" w:w="2160"/>
          </w:tcPr>
          <w:p>
            <w:pPr>
              <w:jc w:val="left"/>
            </w:pPr>
            <w:r>
              <w:t>000025</w:t>
            </w:r>
          </w:p>
        </w:tc>
      </w:tr>
      <w:tr>
        <w:tc>
          <w:tcPr>
            <w:tcW w:type="dxa" w:w="2160"/>
            <w:shd w:val="clear" w:fill="FDF2E9"/>
          </w:tcPr>
          <w:p>
            <w:pPr>
              <w:jc w:val="left"/>
            </w:pPr>
            <w:r>
              <w:t>000017-04</w:t>
            </w:r>
          </w:p>
        </w:tc>
        <w:tc>
          <w:tcPr>
            <w:tcW w:type="dxa" w:w="2160"/>
            <w:shd w:val="clear" w:fill="FDF2E9"/>
          </w:tcPr>
          <w:p>
            <w:pPr>
              <w:jc w:val="left"/>
            </w:pPr>
            <w:r>
              <w:t>Esc. Lo Velásquez</w:t>
            </w:r>
          </w:p>
        </w:tc>
        <w:tc>
          <w:tcPr>
            <w:tcW w:type="dxa" w:w="2160"/>
            <w:shd w:val="clear" w:fill="FDF2E9"/>
          </w:tcPr>
          <w:p>
            <w:pPr>
              <w:jc w:val="left"/>
            </w:pPr>
            <w:r>
              <w:t>Renca</w:t>
            </w:r>
          </w:p>
        </w:tc>
        <w:tc>
          <w:tcPr>
            <w:tcW w:type="dxa" w:w="2160"/>
            <w:shd w:val="clear" w:fill="FDF2E9"/>
          </w:tcPr>
          <w:p>
            <w:pPr>
              <w:jc w:val="left"/>
            </w:pPr>
            <w:r>
              <w:t>000017</w:t>
            </w:r>
          </w:p>
        </w:tc>
      </w:tr>
    </w:tbl>
    <w:p/>
    <w:p>
      <w:r>
        <w:rPr>
          <w:i/>
          <w:color w:val="808080"/>
        </w:rPr>
        <w:t>Nota: Este reporte verifica solo el día de referencia (hoy). Un punto se considera 'en cero' si todos sus registros horarios son cero durante este periodo. Un punto se considera 'sin datos' si no hay respuesta de la API o no hay registros en esa ventana.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