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0.520019531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  <w:rtl w:val="0"/>
        </w:rPr>
        <w:t xml:space="preserve">Informe de validación — Etapa N°5 · Fundo Zapallar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7.879638671875" w:line="240" w:lineRule="auto"/>
        <w:ind w:left="136.460037231445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  <w:rtl w:val="0"/>
        </w:rPr>
        <w:t xml:space="preserve">Fundo Zapallar · Etapa N°5 (000027-03) · Informe final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0.941162109375" w:line="240" w:lineRule="auto"/>
        <w:ind w:left="119.0000152587890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646E78"/>
          <w:sz w:val="20"/>
        </w:rPr>
        <w:t>Validación: 22-09-2026 14:30 → 28-09-2026 08:57 · Intervención placa 22-09-2026</w:t>
      </w:r>
    </w:p>
    <w:tbl>
      <w:tblPr>
        <w:tblStyle w:val="Table1"/>
        <w:tblW w:w="10085.999755859375" w:type="dxa"/>
        <w:jc w:val="left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2.0001220703125"/>
        <w:gridCol w:w="3362.0001220703125"/>
        <w:gridCol w:w="3361.99951171875"/>
        <w:tblGridChange w:id="0">
          <w:tblGrid>
            <w:gridCol w:w="3362.0001220703125"/>
            <w:gridCol w:w="3362.0001220703125"/>
            <w:gridCol w:w="3361.99951171875"/>
          </w:tblGrid>
        </w:tblGridChange>
      </w:tblGrid>
      <w:tr>
        <w:trPr>
          <w:cantSplit w:val="0"/>
          <w:trHeight w:val="312.000732421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7.28004455566406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Sensus vs app WES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1998901367187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Sensus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199584960937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Red / medidor</w:t>
            </w:r>
          </w:p>
        </w:tc>
      </w:tr>
      <w:tr>
        <w:trPr>
          <w:cantSplit w:val="0"/>
          <w:trHeight w:val="643.99902343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6000518798828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3.6 %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81 / 78,10 m³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759887695312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5.144 → 5.225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81 m³ · 22→28/09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4.0493869781494" w:lineRule="auto"/>
              <w:ind w:left="128.759765625" w:right="480.6005859375" w:firstLine="11.839599609375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646e78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DN90 · techo ≈ 60 m³/h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Q3 medidor 100 m³/h</w:t>
            </w:r>
          </w:p>
        </w:tc>
      </w:tr>
    </w:tbl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3.16001892089844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1. Objetivo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.918701171875" w:line="312.8752899169922" w:lineRule="auto"/>
        <w:ind w:left="130" w:right="1.795654296875" w:firstLine="8.40003967285156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Documentar la intervención en terreno sobre la placa de Etapa N°5 ante caudales anómalos incompatibles con la red DN90, y presentar el cálculo de validación entre lecturas mecánicas del medidor Sensus y el consumo de la app WES.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.8701171875" w:line="240" w:lineRule="auto"/>
        <w:ind w:left="128.120040893554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2. Resumen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.918701171875" w:line="312.8749752044678" w:lineRule="auto"/>
        <w:ind w:left="130" w:right="0" w:hanging="0.800018310546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282828"/>
          <w:sz w:val="21"/>
        </w:rPr>
        <w:t>Se detectaron pulsos anómalos; el error era de memoria de placa. Se reemplazó la memoria y se normalizó el punto. Validación única 22–28/09: Sensus 81 m³ vs app 78,10 m³ (error 3.6%, aceptable).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.871337890625" w:line="240" w:lineRule="auto"/>
        <w:ind w:left="128.120040893554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 Actividades realizadas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3.91967773437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3.1 Revisión en terreno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601318359375" w:line="312.87466049194336" w:lineRule="auto"/>
        <w:ind w:left="135.99998474121094" w:right="3.402099609375" w:hanging="6.80000305175781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Sensor Census / inductivo OK, pulsos de revisión OK y voltajes correctos. Diagnóstico: falla de memoria de la placa. Acción: cambio de memoria; punto reparado/normalizado.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871215820312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3.2 Medidor instalado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59521484375" w:line="312.8749752044678" w:lineRule="auto"/>
        <w:ind w:left="128.800048828125" w:right="6.39404296875" w:firstLine="9.59999084472656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Medidor Sensus MeiStream Plus 100, serie 8 SEN01 2370 9030 (2023), Q3 = 100 m³/h. Módulo HRI-Mei B4 500 ms (serie 31730485), pulso DN 40–125 = 100 L/pulso. Lecturas: 5.144 m³ (22-09-2026) 5.177 m³ (23- → 09-2026); Δ 33 m³.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8706054687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3.3 Criterio hidráulico (DN90)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601318359375" w:line="312.87466049194336" w:lineRule="auto"/>
        <w:ind w:left="135.99998474121094" w:right="8.995361328125" w:firstLine="2.4000549316406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Red DN90 fierro dúctil. Techo práctico 60 m³/h (~2,5 m/s). El medidor admite Q3 = 100 m³/h, pero la red ≈ no entrega de forma realista 92–200 m³/h (error de memoria).</w:t>
      </w:r>
    </w:p>
    <w:tbl>
      <w:tblPr>
        <w:tblStyle w:val="Table2"/>
        <w:tblW w:w="10085.999755859375" w:type="dxa"/>
        <w:jc w:val="left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42.0001220703125"/>
        <w:gridCol w:w="5043.9996337890625"/>
        <w:tblGridChange w:id="0">
          <w:tblGrid>
            <w:gridCol w:w="5042.0001220703125"/>
            <w:gridCol w:w="5043.9996337890625"/>
          </w:tblGrid>
        </w:tblGridChange>
      </w:tblGrid>
      <w:tr>
        <w:trPr>
          <w:cantSplit w:val="0"/>
          <w:trHeight w:val="311.999816894531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9.0000152587890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Velocidad de referencia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4400634765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Caudal teórico DN90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800003051757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1,5 m/s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34 m³/h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6000061035156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2,0 m/s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46 m³/h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6000061035156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2,5 m/s (techo práctico)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57–60 m³/h</w:t>
            </w:r>
          </w:p>
        </w:tc>
      </w:tr>
    </w:tbl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>
      <w:r>
        <w:rPr>
          <w:rFonts w:ascii="Calibri" w:hAnsi="Calibri" w:eastAsia="Calibri"/>
          <w:b/>
          <w:color w:val="1F4788"/>
          <w:sz w:val="28"/>
        </w:rPr>
        <w:t>4. Cálculo de validación</w:t>
      </w:r>
    </w:p>
    <w:p>
      <w:r>
        <w:rPr>
          <w:rFonts w:ascii="Calibri" w:hAnsi="Calibri" w:eastAsia="Calibri"/>
          <w:b/>
          <w:color w:val="1F4788"/>
          <w:sz w:val="24"/>
        </w:rPr>
        <w:t>4.1 Sensus vs app WES (22-09 14:30 → 28-09 08:57)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3399"/>
        <w:gridCol w:w="3399"/>
        <w:gridCol w:w="3399"/>
      </w:tblGrid>
      <w:tr>
        <w:tc>
          <w:tcPr>
            <w:tcW w:type="dxa" w:w="3399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Sensus vs app WES</w:t>
            </w:r>
          </w:p>
        </w:tc>
        <w:tc>
          <w:tcPr>
            <w:tcW w:type="dxa" w:w="3399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Sensus</w:t>
            </w:r>
          </w:p>
        </w:tc>
        <w:tc>
          <w:tcPr>
            <w:tcW w:type="dxa" w:w="3399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Ventana</w:t>
            </w:r>
          </w:p>
        </w:tc>
      </w:tr>
      <w:tr>
        <w:tc>
          <w:tcPr>
            <w:tcW w:type="dxa" w:w="3399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3.6 %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81 / 78,10 m³</w:t>
            </w:r>
          </w:p>
        </w:tc>
        <w:tc>
          <w:tcPr>
            <w:tcW w:type="dxa" w:w="3399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5.144 → 5.225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81 m³</w:t>
            </w:r>
          </w:p>
        </w:tc>
        <w:tc>
          <w:tcPr>
            <w:tcW w:type="dxa" w:w="3399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22 → 28/09/2026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139 horas app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Una sola validación con lecturas fotográficas Sensus y el consumo app WES (hora 14 del 22-09 → hora 08 del 28-09). El 22/09 14:00–23:00 se toma del listado horario de placa (API truncada tras cambio de memoria); del 23/09 en adelante, CSV TIME etiqueta.</w:t>
      </w:r>
    </w:p>
    <w:p>
      <w:r>
        <w:rPr>
          <w:rFonts w:ascii="Calibri" w:hAnsi="Calibri" w:eastAsia="Calibri"/>
          <w:b/>
          <w:color w:val="1F4788"/>
          <w:sz w:val="20"/>
        </w:rPr>
        <w:t>Listado horario 22-09-2026 (14:00 → 23:00) — placa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1020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14:00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15:00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16:00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17:00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18:00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19:00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20:00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21:00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22:00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23:00</w:t>
            </w:r>
          </w:p>
        </w:tc>
      </w:tr>
      <w:tr>
        <w:tc>
          <w:tcPr>
            <w:tcW w:type="dxa" w:w="1020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0,60</w:t>
            </w:r>
          </w:p>
        </w:tc>
        <w:tc>
          <w:tcPr>
            <w:tcW w:type="dxa" w:w="1020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2,90</w:t>
            </w:r>
          </w:p>
        </w:tc>
        <w:tc>
          <w:tcPr>
            <w:tcW w:type="dxa" w:w="1020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5,50</w:t>
            </w:r>
          </w:p>
        </w:tc>
        <w:tc>
          <w:tcPr>
            <w:tcW w:type="dxa" w:w="1020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2,60</w:t>
            </w:r>
          </w:p>
        </w:tc>
        <w:tc>
          <w:tcPr>
            <w:tcW w:type="dxa" w:w="1020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0,90</w:t>
            </w:r>
          </w:p>
        </w:tc>
        <w:tc>
          <w:tcPr>
            <w:tcW w:type="dxa" w:w="1020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  <w:tc>
          <w:tcPr>
            <w:tcW w:type="dxa" w:w="1020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  <w:tc>
          <w:tcPr>
            <w:tcW w:type="dxa" w:w="1020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  <w:tc>
          <w:tcPr>
            <w:tcW w:type="dxa" w:w="1020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  <w:tc>
          <w:tcPr>
            <w:tcW w:type="dxa" w:w="1020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</w:tr>
    </w:tbl>
    <w:p/>
    <w:p>
      <w:r>
        <w:rPr>
          <w:rFonts w:ascii="Calibri" w:hAnsi="Calibri" w:eastAsia="Calibri"/>
          <w:b w:val="0"/>
          <w:color w:val="646E78"/>
          <w:sz w:val="20"/>
        </w:rPr>
        <w:t>Subtotal listado 22/09: 12,50 m³.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98"/>
        <w:gridCol w:w="5098"/>
      </w:tblGrid>
      <w:tr>
        <w:tc>
          <w:tcPr>
            <w:tcW w:type="dxa" w:w="5098"/>
            <w:shd w:fill="FAFBFC" w:val="clear" w:color="auto"/>
          </w:tcPr>
          <w:p>
            <w:pPr>
              <w:jc w:val="center"/>
            </w:pPr>
            <w:r>
              <w:drawing>
                <wp:inline>
                  <wp:extent cx="3063240" cy="340951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e5_ini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34095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98"/>
            <w:shd w:fill="FAFBFC" w:val="clear" w:color="auto"/>
          </w:tcPr>
          <w:p>
            <w:pPr>
              <w:jc w:val="center"/>
            </w:pPr>
            <w:r>
              <w:drawing>
                <wp:inline>
                  <wp:extent cx="3063240" cy="33959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e5_fin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3395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98"/>
            <w:shd w:fill="D6E3F0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Sensus · 5.144 m³ · 22-09-2026 14:30</w:t>
            </w:r>
          </w:p>
        </w:tc>
        <w:tc>
          <w:tcPr>
            <w:tcW w:type="dxa" w:w="5098"/>
            <w:shd w:fill="D6E3F0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Sensus · 5.225 m³ · 28-09-2026 08:57</w:t>
            </w:r>
          </w:p>
        </w:tc>
      </w:tr>
    </w:tbl>
    <w:p/>
    <w:p>
      <w:r>
        <w:rPr>
          <w:rFonts w:ascii="Calibri" w:hAnsi="Calibri" w:eastAsia="Calibri"/>
          <w:b/>
          <w:color w:val="1F4788"/>
          <w:sz w:val="20"/>
        </w:rPr>
        <w:t>Validación Etapa N°5 — medidor Sensus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ANÁLISIS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INICIAL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FINAL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CONSUMO m³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HORAS</w:t>
            </w:r>
          </w:p>
        </w:tc>
      </w:tr>
      <w:tr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Etapa N°5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22-09-2026</w:t>
              <w:br/>
              <w:t>14:30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5.144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28-09-2026</w:t>
              <w:br/>
              <w:t>08:57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5.225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81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139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5098"/>
        <w:gridCol w:w="5098"/>
      </w:tblGrid>
      <w:tr>
        <w:tc>
          <w:tcPr>
            <w:tcW w:type="dxa" w:w="5098"/>
            <w:shd w:fill="FFFFFF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Total App WES</w:t>
            </w:r>
          </w:p>
        </w:tc>
        <w:tc>
          <w:tcPr>
            <w:tcW w:type="dxa" w:w="5098"/>
            <w:shd w:fill="FFFFFF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78,10 m³</w:t>
            </w:r>
          </w:p>
        </w:tc>
      </w:tr>
      <w:tr>
        <w:tc>
          <w:tcPr>
            <w:tcW w:type="dxa" w:w="5098"/>
            <w:shd w:fill="F5F8FB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Total Lectura Sensus</w:t>
            </w:r>
          </w:p>
        </w:tc>
        <w:tc>
          <w:tcPr>
            <w:tcW w:type="dxa" w:w="5098"/>
            <w:shd w:fill="F5F8FB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81 m³</w:t>
            </w:r>
          </w:p>
        </w:tc>
      </w:tr>
      <w:tr>
        <w:tc>
          <w:tcPr>
            <w:tcW w:type="dxa" w:w="5098"/>
            <w:shd w:fill="E8F5E9" w:val="clear" w:color="auto"/>
          </w:tcPr>
          <w:p>
            <w:r>
              <w:rPr>
                <w:rFonts w:ascii="Calibri" w:hAnsi="Calibri" w:eastAsia="Calibri"/>
                <w:b/>
                <w:color w:val="1B5E20"/>
                <w:sz w:val="20"/>
              </w:rPr>
              <w:t>% Error</w:t>
            </w:r>
          </w:p>
        </w:tc>
        <w:tc>
          <w:tcPr>
            <w:tcW w:type="dxa" w:w="5098"/>
            <w:shd w:fill="E8F5E9" w:val="clear" w:color="auto"/>
          </w:tcPr>
          <w:p>
            <w:r>
              <w:rPr>
                <w:rFonts w:ascii="Calibri" w:hAnsi="Calibri" w:eastAsia="Calibri"/>
                <w:b/>
                <w:color w:val="1B5E20"/>
                <w:sz w:val="20"/>
              </w:rPr>
              <w:t>3.6 %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Error Sensus vs app: 3.6% (1 − 78,10/81). Aceptable.</w:t>
      </w:r>
    </w:p>
    <w:p>
      <w:pPr>
        <w:spacing w:before="200"/>
      </w:pPr>
      <w:r>
        <w:rPr>
          <w:rFonts w:ascii="Calibri" w:hAnsi="Calibri" w:eastAsia="Calibri"/>
          <w:b/>
          <w:color w:val="1F4788"/>
          <w:sz w:val="28"/>
        </w:rPr>
        <w:t>5. Conclusión</w:t>
      </w:r>
    </w:p>
    <w:p>
      <w:r>
        <w:rPr>
          <w:rFonts w:ascii="Calibri" w:hAnsi="Calibri" w:eastAsia="Calibri"/>
          <w:b w:val="0"/>
          <w:color w:val="282828"/>
          <w:sz w:val="21"/>
        </w:rPr>
        <w:t>Se confirma falla de memoria de placa (sensor y voltajes OK). Validación única 22–28/09: Sensus 81 m³ vs app 78,10 m³ (error 3.6%, Aceptable). El agente IA revisará diariamente el caudal vs histórico y techo DN90 (60 m³/h).</w:t>
      </w:r>
    </w:p>
    <w:p>
      <w:pPr>
        <w:spacing w:before="160"/>
      </w:pPr>
      <w:r>
        <w:rPr>
          <w:rFonts w:ascii="Calibri" w:hAnsi="Calibri" w:eastAsia="Calibri"/>
          <w:b w:val="0"/>
          <w:color w:val="646E78"/>
          <w:sz w:val="18"/>
        </w:rPr>
        <w:t>WES · Informe final · Fundo Zapallar · 28-09-2026 18:59</w:t>
      </w:r>
    </w:p>
    <w:sectPr>
      <w:pgSz w:h="15840" w:w="12240" w:orient="portrait"/>
      <w:pgMar w:bottom="3989" w:top="811" w:left="960" w:right="1084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jpg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