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21:27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 Se valida además el consumo con lecturas mecánicas del medidor Sensus versus la app WES.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Medidor y lecturas mecánicas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Marca/modelo: Sensus MeiStream Plus 100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 medidor: 8 SEN01 2370 9030 (2023)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Q3 medidor: 100 m³/h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pulsos: HRI-Mei B4 500 ms, serie 31730485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Peso de pulso DN 40–125: 100 L/pulso (=0.1 m³/pulso), aplicable a DN90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inicial: 5.144 m³ (22-09-2026)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final: 5.177 m³ (23-09-2026)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Δ mecánico: 33 m³</w:t>
      </w:r>
    </w:p>
    <w:p>
      <w:pPr>
        <w:pStyle w:val="Heading1"/>
      </w:pPr>
      <w:r>
        <w:rPr>
          <w:color w:val="1F4788"/>
        </w:rPr>
        <w:t>4. Criterio hidráulico (DN90)</w:t>
      </w:r>
    </w:p>
    <w:p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color w:val="1F4788"/>
        </w:rPr>
        <w:t>5. Cálculo de validación</w:t>
      </w:r>
    </w:p>
    <w:p>
      <w:r>
        <w:rPr>
          <w:rFonts w:ascii="Calibri" w:hAnsi="Calibri" w:eastAsia="Calibri"/>
          <w:b w:val="0"/>
          <w:sz w:val="22"/>
        </w:rPr>
        <w:t>Validación con lecturas fotográficas del medidor Sensus (Etapa N°5) y el consumo registrado en la app WES. Ventana: 22-09-2026 desde las 14:00 (hora completa) hasta las 17:00 del 23-09-2026.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47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47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2677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22-09-2026 · 5.144 m³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23-09-2026 · 5.177 m³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975"/>
            <w:gridSpan w:val="7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Validación Etapa N°5 — medidor Sensus (lectura mecánica)</w:t>
            </w:r>
          </w:p>
        </w:tc>
      </w:tr>
      <w:tr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Etapa N°5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22-09-2026 14:00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5.144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23-09-2026 17:00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5.177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33,00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App WES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31,10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Lectura Sensus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33,00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% Error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5,8 %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En base a las lecturas, el rango de error entre la lectura del medidor Sensus y la app WES es de un 5,8 % (1 − 31,10/33,00). Aceptable (diferencia moderada).</w:t>
      </w:r>
    </w:p>
    <w:p>
      <w:pPr>
        <w:pStyle w:val="Heading1"/>
      </w:pPr>
      <w:r>
        <w:rPr>
          <w:color w:val="1F4788"/>
        </w:rPr>
        <w:t>6.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464"/>
          <w:sz w:val="18"/>
        </w:rPr>
        <w:t>Documento interno WES · Fundo Zapallar · Etapa N°5 (000027-03) · generado 23-09-2026 21:27.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