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788"/>
          <w:sz w:val="32"/>
        </w:rPr>
        <w:t>INFORME TÉCNICO CORTO</w:t>
      </w:r>
    </w:p>
    <w:p>
      <w:pPr>
        <w:jc w:val="center"/>
      </w:pPr>
      <w:r>
        <w:rPr>
          <w:rFonts w:ascii="Calibri" w:hAnsi="Calibri" w:eastAsia="Calibri"/>
          <w:b/>
          <w:color w:val="1F4788"/>
          <w:sz w:val="24"/>
        </w:rPr>
        <w:t>Cambio de memoria de placa — Etapa N°5 (000027-03)</w:t>
        <w:br/>
        <w:t>Fundo Zapallar (000027)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0"/>
        </w:rPr>
        <w:t>Fecha intervención: 22/09/2026  ·  Generado: 23/09/2026 20:25 (Chile)</w:t>
      </w:r>
    </w:p>
    <w:p>
      <w:pPr>
        <w:pStyle w:val="Heading1"/>
      </w:pPr>
      <w:r>
        <w:rPr>
          <w:color w:val="1F4788"/>
        </w:rPr>
        <w:t>1. Resumen</w:t>
      </w:r>
    </w:p>
    <w:p>
      <w:r>
        <w:rPr>
          <w:rFonts w:ascii="Calibri" w:hAnsi="Calibri" w:eastAsia="Calibri"/>
          <w:b w:val="0"/>
          <w:sz w:val="22"/>
        </w:rPr>
        <w:t>En terreno se detectaron lecturas de caudal anómalas (pulsos del orden de 92 y 200 m³/h) en la matriz de Etapa N°5. Tras descartar falla del sensor y de la cadena de pulsos, y verificar voltajes correctos, se concluyó que el error provenía de la memoria de la placa. Se reemplazó la memoria para normalizar el punto y evitar recurrencia. Se valida además el consumo con lecturas mecánicas del medidor Sensus versus serie WES/placa.</w:t>
      </w:r>
    </w:p>
    <w:p>
      <w:pPr>
        <w:pStyle w:val="Heading1"/>
      </w:pPr>
      <w:r>
        <w:rPr>
          <w:color w:val="1F4788"/>
        </w:rPr>
        <w:t>2. Revisión en terreno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Sensor Census / sensor inductivo: probado y en buen estado.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Pulsos de revisión: realizados; respuesta correcta.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Voltajes de alimentación / alimentación de placa: correctos.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Diagnóstico: memoria de la placa arrojaba el error (lecturas irreales).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Acción correctiva: cambio de memoria de la placa; punto reparado/normalizado.</w:t>
      </w:r>
    </w:p>
    <w:p>
      <w:pPr>
        <w:pStyle w:val="Heading1"/>
      </w:pPr>
      <w:r>
        <w:rPr>
          <w:color w:val="1F4788"/>
        </w:rPr>
        <w:t>3. Medidor y lecturas mecánicas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Marca/modelo: Sensus MeiStream Plus 100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Serie medidor: 8 SEN01 2370 9030 (2023)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Q3 medidor: 100 m³/h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Módulo pulsos: HRI-Mei B4 500 ms, serie 31730485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Peso de pulso DN 40–125: 100 L/pulso (=0.1 m³/pulso), aplicable a DN90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ayer: 5.144 m³ (22/09/2026 14:30 Chile)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Lectura hoy: 5.177 m³ (23/09/2026 16:54 Chile)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Δ mecánico: 33 m³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tura_20260922_1430_sensus_51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18"/>
        </w:rPr>
        <w:t>Foto ayer — 5.144 m³ (22/09/2026 14:30)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tura_20260923_1654_sensus_51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18"/>
        </w:rPr>
        <w:t>Foto hoy — 5.177 m³ (23/09/2026 16:54)</w:t>
      </w:r>
    </w:p>
    <w:p>
      <w:pPr>
        <w:pStyle w:val="Heading1"/>
      </w:pPr>
      <w:r>
        <w:rPr>
          <w:color w:val="1F4788"/>
        </w:rPr>
        <w:t>4. Criterio hidráulico (DN90)</w:t>
      </w:r>
    </w:p>
    <w:p>
      <w:r>
        <w:rPr>
          <w:rFonts w:ascii="Calibri" w:hAnsi="Calibri" w:eastAsia="Calibri"/>
          <w:b w:val="0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Velocidad de referencia</w:t>
            </w:r>
          </w:p>
        </w:tc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Caudal teórico DN90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1,5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34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2,0 m/s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46 m³/h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2,5 m/s (techo práctico)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color w:val="1F4788"/>
        </w:rPr>
        <w:t>5. Validación lecturas vs WES/placa</w:t>
      </w:r>
    </w:p>
    <w:p>
      <w:r>
        <w:rPr>
          <w:rFonts w:ascii="Calibri" w:hAnsi="Calibri" w:eastAsia="Calibri"/>
          <w:b w:val="0"/>
          <w:sz w:val="22"/>
        </w:rPr>
        <w:t>Ventana: lectura ayer 14:30 → mitad del consumo hora 14; lectura hoy (foto 16:54) → consumo hasta las 16:00. El hueco de API del 22/09 (tarde) se completa con valores leídos directo de la placa en terreno.</w:t>
      </w:r>
    </w:p>
    <w:p>
      <w:r>
        <w:rPr>
          <w:rFonts w:ascii="Calibri" w:hAnsi="Calibri" w:eastAsia="Calibri"/>
          <w:b w:val="0"/>
          <w:color w:val="645000"/>
          <w:sz w:val="18"/>
        </w:rPr>
        <w:t>Nota de extracción placa: H:15:00 apareció dos veces (0,60 y 2,90). Se interpreta 0,60 como hora 14:00 y 2,90 como hora 15:00.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986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Lectura ayer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5.144 m³ @ 22/09/2026 14:30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Lectura hoy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5.177 m³ @ 23/09/2026 16:54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Δ mecánico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33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Consumo WES+placa ventana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30,8 m³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Diferencia (mecánico − serie)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 w:val="0"/>
                <w:sz w:val="20"/>
              </w:rPr>
              <w:t>2,2 m³ (6,7 %)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Estado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b/>
                <w:sz w:val="20"/>
              </w:rPr>
              <w:t>ACEPTABLE — diferencia moderada (hueco placa + corte 16:00 vs foto 16:54)</w:t>
            </w:r>
          </w:p>
        </w:tc>
      </w:tr>
    </w:tbl>
    <w:p>
      <w:r>
        <w:rPr>
          <w:rFonts w:ascii="Calibri" w:hAnsi="Calibri" w:eastAsia="Calibri"/>
          <w:b/>
          <w:sz w:val="20"/>
        </w:rPr>
        <w:t>Detalle horario de la ventana: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Hora Chile</w:t>
            </w:r>
          </w:p>
        </w:tc>
        <w:tc>
          <w:tcPr>
            <w:tcW w:type="dxa" w:w="3324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m³ aporte</w:t>
            </w:r>
          </w:p>
        </w:tc>
        <w:tc>
          <w:tcPr>
            <w:tcW w:type="dxa" w:w="3324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Fuente / nota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14:00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0,30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mitad hora 14 (lectura 14:30); bruto 0,60 m³/h [placa (hueco)]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15:00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2,90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16:00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5,50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17:00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2,60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18:00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0,90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19:00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20:00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21:00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22:00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22/09/2026 23:00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placa (hueco)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03:00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3,20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04:00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0,80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06:00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2,20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07:00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4,10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08:00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0,90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09:00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0,40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10:00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1,50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11:00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1,80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12:00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2,50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13:00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0,60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14:00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0,20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23/09/2026 15:00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0,40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sz w:val="16"/>
              </w:rPr>
              <w:t>API WES</w:t>
            </w:r>
          </w:p>
        </w:tc>
      </w:tr>
    </w:tbl>
    <w:p>
      <w:pPr>
        <w:pStyle w:val="Heading1"/>
      </w:pPr>
      <w:r>
        <w:rPr>
          <w:color w:val="1F4788"/>
        </w:rPr>
        <w:t>6. Conclusión</w:t>
      </w:r>
    </w:p>
    <w:p>
      <w:r>
        <w:rPr>
          <w:rFonts w:ascii="Calibri" w:hAnsi="Calibri" w:eastAsia="Calibri"/>
          <w:b w:val="0"/>
          <w:sz w:val="22"/>
        </w:rPr>
        <w:t>Se confirma falla de memoria de placa (sensor Sensus/HRI y voltajes OK). Validación post-cambio: Δ mecánico 33 m³ vs serie 30,8 m³ (diferencia 2,2 m³ / 6,7 %). ACEPTABLE — diferencia moderada (hueco placa + corte 16:00 vs foto 16:54).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464"/>
          <w:sz w:val="18"/>
        </w:rPr>
        <w:t>Nota: informe intervención + validación nodo 000027-03.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