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CORMUP Peñalolén — Comparativo vacaciones septiembre 2026</w:t>
      </w:r>
    </w:p>
    <w:p>
      <w:pPr>
        <w:jc w:val="center"/>
      </w:pPr>
      <w:r>
        <w:rPr>
          <w:sz w:val="20"/>
        </w:rPr>
        <w:t>Sin control: 07/09/2026–13/09/2026  |  Con control especial vacaciones: 14/09/2026–20/09/2026</w:t>
        <w:br/>
        <w:t>Generado 21-09-2026 10:58 (hora Chile)</w:t>
      </w:r>
    </w:p>
    <w:p>
      <w:pPr>
        <w:pStyle w:val="Heading1"/>
      </w:pPr>
      <w:r>
        <w:t>Resumen ejecutivo</w:t>
      </w:r>
    </w:p>
    <w:p>
      <w:r>
        <w:t>Se comparan dos semanas de 7 días sobre los 10 colegios CORMUP con control operativo (sin Tobalaba ni los establecimientos sin válvula).</w:t>
        <w:br/>
        <w:br/>
        <w:t>Consumo semana sin control (7–13/09): 2.349,3 m³.</w:t>
        <w:br/>
        <w:t>Consumo semana con control vacaciones (14–20/09): 214 m³.</w:t>
        <w:br/>
        <w:t>Variación: 2.135,3 m³ (90,9 %).</w:t>
        <w:br/>
        <w:br/>
        <w:t>La semana con control no fue corte 24 h uniforme: hubo habilitaciones por obras, patinaje y revisiones puntuales (detalle más abajo). Esos consumos esperados reducen el ahorro aparente frente a un corte total.</w:t>
      </w:r>
    </w:p>
    <w:p>
      <w:pPr>
        <w:pStyle w:val="Heading1"/>
      </w:pPr>
      <w:r>
        <w:t>Alcance y exclusiones</w:t>
      </w:r>
    </w:p>
    <w:p>
      <w:r>
        <w:t>Colegios incluidos:</w:t>
      </w:r>
    </w:p>
    <w:p>
      <w:pPr>
        <w:pStyle w:val="ListBullet"/>
      </w:pPr>
      <w:r>
        <w:t>Lic. Antonio Hermida F</w:t>
      </w:r>
    </w:p>
    <w:p>
      <w:pPr>
        <w:pStyle w:val="ListBullet"/>
      </w:pPr>
      <w:r>
        <w:t>Carlos Fernandez P.</w:t>
      </w:r>
    </w:p>
    <w:p>
      <w:pPr>
        <w:pStyle w:val="ListBullet"/>
      </w:pPr>
      <w:r>
        <w:t>Santa Maria</w:t>
      </w:r>
    </w:p>
    <w:p>
      <w:pPr>
        <w:pStyle w:val="ListBullet"/>
      </w:pPr>
      <w:r>
        <w:t>Luis Arrieta Caña</w:t>
      </w:r>
    </w:p>
    <w:p>
      <w:pPr>
        <w:pStyle w:val="ListBullet"/>
      </w:pPr>
      <w:r>
        <w:t>Erasmo Escala</w:t>
      </w:r>
    </w:p>
    <w:p>
      <w:pPr>
        <w:pStyle w:val="ListBullet"/>
      </w:pPr>
      <w:r>
        <w:t>Juan Bautista Pasten</w:t>
      </w:r>
    </w:p>
    <w:p>
      <w:pPr>
        <w:pStyle w:val="ListBullet"/>
      </w:pPr>
      <w:r>
        <w:t>Matilde Huici Navas</w:t>
      </w:r>
    </w:p>
    <w:p>
      <w:pPr>
        <w:pStyle w:val="ListBullet"/>
      </w:pPr>
      <w:r>
        <w:t>CE Valle Hermoso</w:t>
      </w:r>
    </w:p>
    <w:p>
      <w:pPr>
        <w:pStyle w:val="ListBullet"/>
      </w:pPr>
      <w:r>
        <w:t>Unión Nacional Árabe</w:t>
      </w:r>
    </w:p>
    <w:p>
      <w:pPr>
        <w:pStyle w:val="ListBullet"/>
      </w:pPr>
      <w:r>
        <w:t>Juan Pablo II</w:t>
      </w:r>
    </w:p>
    <w:p>
      <w:r>
        <w:t>Excluidos de este informe:</w:t>
      </w:r>
    </w:p>
    <w:p>
      <w:pPr>
        <w:pStyle w:val="ListBullet"/>
      </w:pPr>
      <w:r>
        <w:t>Tobalaba — fuera por problemas de pulso</w:t>
      </w:r>
    </w:p>
    <w:p>
      <w:pPr>
        <w:pStyle w:val="ListBullet"/>
      </w:pPr>
      <w:r>
        <w:t>Eduardo de la Barra — sin control</w:t>
      </w:r>
    </w:p>
    <w:p>
      <w:pPr>
        <w:pStyle w:val="ListBullet"/>
      </w:pPr>
      <w:r>
        <w:t>Alicura — sin control</w:t>
      </w:r>
    </w:p>
    <w:p>
      <w:pPr>
        <w:pStyle w:val="ListBullet"/>
      </w:pPr>
      <w:r>
        <w:t>Likankura — sin control</w:t>
      </w:r>
    </w:p>
    <w:p>
      <w:pPr>
        <w:pStyle w:val="Heading1"/>
      </w:pPr>
      <w:r>
        <w:t>Horarios de control especial (14–20/09)</w:t>
      </w:r>
    </w:p>
    <w:p>
      <w:pPr>
        <w:pStyle w:val="ListBullet"/>
      </w:pPr>
      <w:r>
        <w:t>Lic. Antonio Hermida F: corte programado (24 h).</w:t>
      </w:r>
    </w:p>
    <w:p>
      <w:pPr>
        <w:pStyle w:val="ListBullet"/>
      </w:pPr>
      <w:r>
        <w:t>Carlos Fernandez P.: obras — agua habilitada toda la semana (incluye sáb/dom) 09:00–18:00.</w:t>
      </w:r>
    </w:p>
    <w:p>
      <w:pPr>
        <w:pStyle w:val="ListBullet"/>
      </w:pPr>
      <w:r>
        <w:t>Santa Maria: corte programado (24 h).</w:t>
      </w:r>
    </w:p>
    <w:p>
      <w:pPr>
        <w:pStyle w:val="ListBullet"/>
      </w:pPr>
      <w:r>
        <w:t>Luis Arrieta Caña: patinaje lun–mar 17:30–21:00; martes 15/09 habilitación adicional por revisión del colegio.</w:t>
      </w:r>
    </w:p>
    <w:p>
      <w:pPr>
        <w:pStyle w:val="ListBullet"/>
      </w:pPr>
      <w:r>
        <w:t>Erasmo Escala: corte programado (24 h).</w:t>
      </w:r>
    </w:p>
    <w:p>
      <w:pPr>
        <w:pStyle w:val="ListBullet"/>
      </w:pPr>
      <w:r>
        <w:t>Juan Bautista Pasten: obras — agua habilitada toda la semana (incluye sáb/dom) 09:00–18:00.</w:t>
      </w:r>
    </w:p>
    <w:p>
      <w:pPr>
        <w:pStyle w:val="ListBullet"/>
      </w:pPr>
      <w:r>
        <w:t>Matilde Huici Navas: corte programado (24 h).</w:t>
      </w:r>
    </w:p>
    <w:p>
      <w:pPr>
        <w:pStyle w:val="ListBullet"/>
      </w:pPr>
      <w:r>
        <w:t>CE Valle Hermoso: patinaje lun y mié 17:30–21:00; miércoles 16/09 habilitación especial ≈10:00–tarde.</w:t>
      </w:r>
    </w:p>
    <w:p>
      <w:pPr>
        <w:pStyle w:val="ListBullet"/>
      </w:pPr>
      <w:r>
        <w:t>Unión Nacional Árabe: corte programado (24 h).</w:t>
      </w:r>
    </w:p>
    <w:p>
      <w:pPr>
        <w:pStyle w:val="ListBullet"/>
      </w:pPr>
      <w:r>
        <w:t>Juan Pablo II: corte programado (24 h).</w:t>
      </w:r>
    </w:p>
    <w:p>
      <w:pPr>
        <w:pStyle w:val="Heading1"/>
      </w:pPr>
      <w:r>
        <w:t>Comparación por colegio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Colegio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Sin control m³</w:t>
              <w:br/>
              <w:t>(7–13/09)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 control m³</w:t>
              <w:br/>
              <w:t>(14–20/09)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Ahorro m³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Ahorro %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Unión Nacional Árabe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710,3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710,1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100 %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Lic. Antonio Hermida F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584,4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101,2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483,2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82,7 %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Luis Arrieta Caña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418,8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50,8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368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87,9 %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Santa Maria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170,4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170,4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100 %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CE Valle Hermoso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144,2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1,8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142,5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98,8 %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Carlos Fernandez P.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117,6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15,5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102,1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86,8 %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Juan Bautista Pasten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128,4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39,2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89,2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69,5 %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Matilde Huici Navas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33,8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28,5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84,3 %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Juan Pablo II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27,1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27,1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100 %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Erasmo Escala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14,3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14,2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color w:val="006100"/>
                <w:sz w:val="16"/>
              </w:rPr>
              <w:t>99,6 %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(10 colegios)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2.349,3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214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2.135,3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90,9 %</w:t>
            </w:r>
          </w:p>
        </w:tc>
      </w:tr>
    </w:tbl>
    <w:p>
      <w:pPr>
        <w:pStyle w:val="Heading1"/>
      </w:pPr>
      <w:r>
        <w:t>Gráficos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76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ras_coleg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23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tales_diar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Lectura operativa</w:t>
      </w:r>
    </w:p>
    <w:p>
      <w:r>
        <w:t>• Hermida, Santa Maria, Erasmo Escala, Matilde Huici, Unión Nacional Árabe y Juan Pablo II tenían corte programado; residuales en esa semana deben revisarse como eventual fuga o habilitación no registrada.</w:t>
        <w:br/>
        <w:t>• Carlos Fernandez y Juan Bautista Pasten concentraron consumo diurno esperado por obras (09:00–18:00 todos los días).</w:t>
        <w:br/>
        <w:t>• Luis Arrieta y Valle Hermoso tuvieron ventanas de patinaje y habilitaciones puntuales (martes 15 y miércoles 16, respectivamente).</w:t>
        <w:br/>
        <w:t>• Tobalaba se excluyó del análisis por falla de pulso; no forma parte del total.</w:t>
      </w:r>
    </w:p>
    <w:p>
      <w:pPr>
        <w:pStyle w:val="Heading1"/>
      </w:pPr>
      <w:r>
        <w:t>Conclusiones</w:t>
      </w:r>
    </w:p>
    <w:p>
      <w:r>
        <w:t>En el conjunto de los 10 colegios, la semana con control especial por vacaciones registró 2.135,3 m³ menos que la semana previa sin control (90,9 %). El resultado incorpora las habilitaciones de obra y patinaje acordadas con el cliente.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