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000091552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Matriz ESVAL · Fundo Zapallar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79638671875" w:line="240" w:lineRule="auto"/>
        <w:ind w:left="33.460006713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Matriz ESVAL (000027-01) · Informe final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15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  <w:b w:val="0"/>
          <w:color w:val="595959"/>
          <w:sz w:val="20"/>
        </w:rPr>
        <w:t>Validaciones: 22-09-2026 11:50–15:00 | 22-09-2026 15:00 23-09-2026 17:00 → | 23-09-2026 17:00 → 28-09-2026 09:05 (foto Itron vs App)</w:t>
      </w:r>
    </w:p>
    <w:tbl>
      <w:tblPr>
        <w:tblStyle w:val="Table1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ultrasónico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Config. final</w:t>
            </w:r>
          </w:p>
        </w:tc>
      </w:tr>
      <w:tr>
        <w:trPr>
          <w:cantSplit w:val="0"/>
          <w:trHeight w:val="8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2,9 %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21,74 / 22,39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2,6 %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170,89 / 175,41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44.9200439453125" w:right="108.84033203125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Ø 127 mm · mortero 3 mm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M45 tope 1,5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199890136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478515625" w:line="272.61817932128906" w:lineRule="auto"/>
        <w:ind w:left="33.379974365234375" w:right="5.941162109375" w:firstLine="3.9600372314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5961914062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8681640625" w:line="272.61817932128906" w:lineRule="auto"/>
        <w:ind w:left="15.999984741210938" w:right="9.46533203125" w:firstLine="21.340026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60229492187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37988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3.1 Calidad de señal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7.220001220703125" w:right="5.062255859375" w:firstLine="10.12001037597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En el menú de diagnóstico se evaluó la calidad de señal entre transductores (DN/UP) y la calidad de sonido (Q). Ambos valores iniciales superaban el umbral del fabricante (&gt; 60). </w:t>
      </w:r>
    </w:p>
    <w:tbl>
      <w:tblPr>
        <w:tblStyle w:val="Table2"/>
        <w:tblW w:w="10083.999481201172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1.999969482422"/>
        <w:gridCol w:w="2520"/>
        <w:gridCol w:w="2522.0001220703125"/>
        <w:gridCol w:w="2519.9993896484375"/>
        <w:tblGridChange w:id="0">
          <w:tblGrid>
            <w:gridCol w:w="2521.999969482422"/>
            <w:gridCol w:w="2520"/>
            <w:gridCol w:w="2522.0001220703125"/>
            <w:gridCol w:w="2519.9993896484375"/>
          </w:tblGrid>
        </w:tblGridChange>
      </w:tblGrid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Tras limpieza + silicona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Recomendación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300231933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DN / 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89965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3.2 Comparación inicial por pulso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8.0999755859375" w:right="4.62036132812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contrastó el volumen del ultrasónico WES contra el medidor de turbina Itron (referencia ESVAL) en la misma ventana de prueba.</w:t>
      </w:r>
    </w:p>
    <w:tbl>
      <w:tblPr>
        <w:tblStyle w:val="Table3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Volumen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Itron /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4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 ventana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Desvío relevante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339" w:top="719" w:left="1063" w:right="106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99511718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3.3 Continuidad de cables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39" w:top="719" w:left="1088" w:right="1076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6591796875" w:line="272.61817932128906" w:lineRule="auto"/>
        <w:ind w:left="28.0999755859375" w:right="24.86083984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verificó la continuidad eléctrica de los cables de los transductores. Resultado: correcta. No explica el desvío de volumen.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613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3.4 Limpieza de tubería y silicona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11.4404296875" w:hanging="12.09999084472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60351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60742187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3.5 Configuración de cañería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464.36001777648926" w:lineRule="auto"/>
        <w:ind w:left="28.0999755859375" w:right="1431.7620849609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revisó el material en obra y se contrastó con la información de la sanitaria ESVAL.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63134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456.1812400817871" w:lineRule="auto"/>
        <w:ind w:left="25.120010375976562" w:right="1678.8232421875" w:hanging="6.920013427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Tras aplicar 118 mm + mortero 3 mm, la diferencia bajó a aproximadamente 40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3.6 Factor de escala M45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8.0999755859375" w:right="12.98095703125" w:firstLine="1.3200378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 la prueba de 1 minuto (caudal turbina vs caudal ultrasónico menú 00) se calculó el nuevo factor de escala: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599853515625" w:line="240" w:lineRule="auto"/>
        <w:ind w:left="37.340011596679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Nuevo M45 = 0,5934 × (460 / 87,05) = 3,1362.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456.1812400817871" w:lineRule="auto"/>
        <w:ind w:left="25.120010375976562" w:right="212.742919921875" w:firstLine="12.2200012207031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El valor calculado supera el máximo del equipo (1,5). Se seteó el tope. La diferencia bajó a ~30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3.7 Ajuste final de diámetro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1199951171875" w:right="12.32421875" w:firstLine="1.100006103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Según recomendación del manual, se aumentó el diámetro un 8 %: 118 127 mm. Tras ese ajuste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ambos medidores quedaron en el mismo ciclo de lectura en terreno.</w:t>
      </w:r>
    </w:p>
    <w:tbl>
      <w:tblPr>
        <w:tblStyle w:val="Table4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Antes / intermedio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validar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Fierro dúctil (EN545)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Diámetro (mm)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110 118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9904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Cobertura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mortero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Mortero 3 mm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M45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0,5934 calc. 3,1362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Tope 1,5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0068359375" w:line="240" w:lineRule="auto"/>
        <w:ind w:left="20.7599639892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990234375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4.1 Itron vs ultrasónico WES (22-09, 11:50 15:00)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32.783203125" w:firstLine="9.2400360107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Lecturas del medidor Itron y del ultrasónico WES en la misma ventana. En el ultrasónico el NET se convierte a m³ × 0,01. </w:t>
      </w:r>
    </w:p>
    <w:tbl>
      <w:tblPr>
        <w:tblStyle w:val="Table5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Itron (ESVAL)</w:t>
            </w:r>
          </w:p>
        </w:tc>
      </w:tr>
      <w:tr>
        <w:trPr>
          <w:cantSplit w:val="0"/>
          <w:trHeight w:val="3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383.956,27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ultrasónico WES (NET × 0,01)</w:t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18.119,06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18.141,45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22,39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Itron (lectura)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21,74 m³</w:t>
            </w:r>
          </w:p>
        </w:tc>
      </w:tr>
      <w:tr>
        <w:trPr>
          <w:cantSplit w:val="0"/>
          <w:trHeight w:val="3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22,39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2,9 %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= 1 (21,74 / 22,39) = 2,9 %. Aceptable frente a tolerancias (ultrasónico ±1 %, Itron ±5 %).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4.2 Itron vs app WES (22-09 15:00 23-09 17:00)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35.579986572265625" w:right="23.7646484375" w:hanging="19.5800018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Validación con lecturas fotográficas del medidor Itron y el consumo de la app WES. App: horas 16 23 del 22-09 + horas 00 16 del 23-09.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→ </w:t>
      </w:r>
    </w:p>
    <w:tbl>
      <w:tblPr>
        <w:tblStyle w:val="Table8"/>
        <w:tblW w:w="10086.000213623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59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9583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95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5773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7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22-09-2026 15:00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23-09-2026 17:00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3.999633789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Matriz ESVAL — medidor Itron</w:t>
            </w:r>
          </w:p>
        </w:tc>
      </w:tr>
      <w:tr>
        <w:trPr>
          <w:cantSplit w:val="0"/>
          <w:trHeight w:val="3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23-09-2026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384.148,90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170,89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175,41 m³</w:t>
            </w:r>
          </w:p>
        </w:tc>
      </w:tr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Itron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170,89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2,6 %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entre lectura Itron y app WES: 2,6 % (1 170,89/175,41).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59521484375" w:line="240" w:lineRule="auto"/>
        <w:ind w:left="29.7200012207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17333984375" w:line="272.61817932128906" w:lineRule="auto"/>
        <w:ind w:left="19.51995849609375" w:right="0" w:firstLine="17.82005310058593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3600463867188" w:line="240" w:lineRule="auto"/>
        <w:ind w:left="17.9199981689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r>
        <w:rPr>
          <w:rFonts w:ascii="Calibri" w:hAnsi="Calibri"/>
          <w:b/>
          <w:color w:val="1F4E79"/>
          <w:sz w:val="24"/>
        </w:rPr>
        <w:t>4.3 Continuidad Itron vs app WES (23-09 17:00 → 28-09 09:05)</w:t>
      </w:r>
    </w:p>
    <w:p>
      <w:r>
        <w:rPr>
          <w:rFonts w:ascii="Calibri" w:hAnsi="Calibri"/>
          <w:b w:val="0"/>
          <w:sz w:val="20"/>
        </w:rPr>
        <w:t>Validación de continuidad con lectura fotográfica del Itron del 28-09-2026 09:05 y la lectura de cierre de la validación previa (23-09 ~17:05). App WES: horas 17–23 del 23-09 + días 24–27 completos + horas 00–08 del 28-09 (misma metodología TIME etiqueta). Lecturas Itron: 384.148,9 → 384.736,5 m³ (Δ 587,60 m³). Escala odómetro: 6 ruedas negras + 1 roja.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58"/>
        <w:gridCol w:w="5058"/>
      </w:tblGrid>
      <w:tr>
        <w:tc>
          <w:tcPr>
            <w:tcW w:type="dxa" w:w="5058"/>
            <w:shd w:fill="FAFBFC" w:val="clear"/>
          </w:tcPr>
          <w:p>
            <w:pPr>
              <w:jc w:val="center"/>
            </w:pPr>
            <w:r>
              <w:drawing>
                <wp:inline>
                  <wp:extent cx="3291840" cy="4389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tron_2309_170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438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8"/>
            <w:shd w:fill="FAFBFC" w:val="clear"/>
          </w:tcPr>
          <w:p>
            <w:pPr>
              <w:jc w:val="center"/>
            </w:pPr>
            <w:r>
              <w:drawing>
                <wp:inline>
                  <wp:extent cx="3291840" cy="439135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tron_2809_09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4391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58"/>
            <w:shd w:fill="D6E3F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Itron · 384.148,9 m³ · 23-09-2026 17:05</w:t>
            </w:r>
          </w:p>
        </w:tc>
        <w:tc>
          <w:tcPr>
            <w:tcW w:type="dxa" w:w="5058"/>
            <w:shd w:fill="D6E3F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>Itron · 384.736,5 m³ · 28-09-2026 09:05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72"/>
        <w:gridCol w:w="3372"/>
        <w:gridCol w:w="3372"/>
      </w:tblGrid>
      <w:tr>
        <w:tc>
          <w:tcPr>
            <w:tcW w:type="dxa" w:w="3372"/>
            <w:shd w:fill="1F47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372"/>
            <w:shd w:fill="1F47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72"/>
            <w:shd w:fill="1F4788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Lectura Itron inicio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384.148,9 m³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23-09-2026 17:05</w:t>
            </w:r>
          </w:p>
        </w:tc>
      </w:tr>
      <w:tr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Lectura Itron fin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384.736,5 m³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28-09-2026 09:05</w:t>
            </w:r>
          </w:p>
        </w:tc>
      </w:tr>
      <w:tr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Δ Itron (terreno)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587,60 m³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Referencia mecánica</w:t>
            </w:r>
          </w:p>
        </w:tc>
      </w:tr>
      <w:tr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Δ Matriz App WES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610,47 m³</w:t>
            </w:r>
          </w:p>
        </w:tc>
        <w:tc>
          <w:tcPr>
            <w:tcW w:type="dxa" w:w="3372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000027-01</w:t>
            </w:r>
          </w:p>
        </w:tc>
      </w:tr>
      <w:tr>
        <w:tc>
          <w:tcPr>
            <w:tcW w:type="dxa" w:w="3372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Error Itron vs App</w:t>
            </w:r>
          </w:p>
        </w:tc>
        <w:tc>
          <w:tcPr>
            <w:tcW w:type="dxa" w:w="3372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3.7 %</w:t>
            </w:r>
          </w:p>
        </w:tc>
        <w:tc>
          <w:tcPr>
            <w:tcW w:type="dxa" w:w="3372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Aceptable</w:t>
            </w:r>
          </w:p>
        </w:tc>
      </w:tr>
      <w:tr>
        <w:tc>
          <w:tcPr>
            <w:tcW w:type="dxa" w:w="3372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Δ Estanque Inferior (misma ventana)</w:t>
            </w:r>
          </w:p>
        </w:tc>
        <w:tc>
          <w:tcPr>
            <w:tcW w:type="dxa" w:w="3372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528,88 m³</w:t>
            </w:r>
          </w:p>
        </w:tc>
        <w:tc>
          <w:tcPr>
            <w:tcW w:type="dxa" w:w="3372"/>
            <w:shd w:fill="C6E0B4" w:val="clear"/>
          </w:tcPr>
          <w:p>
            <w:r>
              <w:rPr>
                <w:rFonts w:ascii="Calibri" w:hAnsi="Calibri"/>
                <w:b w:val="0"/>
                <w:sz w:val="18"/>
              </w:rPr>
              <w:t>87% de Matriz App</w:t>
            </w:r>
          </w:p>
        </w:tc>
      </w:tr>
    </w:tbl>
    <w:p/>
    <w:p>
      <w:pPr>
        <w:jc w:val="center"/>
      </w:pPr>
      <w:r>
        <w:drawing>
          <wp:inline>
            <wp:extent cx="6217920" cy="30040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matriz_28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0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sz w:val="20"/>
        </w:rPr>
        <w:t>Error Itron vs app: 3.7% (1 − 587,60/610,47). Aceptable. En la misma ventana el Estanque Inferior registra 528,88 m³ (87% de Matriz App): conversan (hay tubería en el camino).</w:t>
      </w:r>
    </w:p>
    <w:p>
      <w:r>
        <w:rPr>
          <w:rFonts w:ascii="Calibri" w:hAnsi="Calibri"/>
          <w:b/>
          <w:color w:val="1F4E79"/>
          <w:sz w:val="26"/>
        </w:rPr>
        <w:t>5. Conclusión</w:t>
      </w:r>
    </w:p>
    <w:p>
      <w:r>
        <w:rPr>
          <w:rFonts w:ascii="Calibri" w:hAnsi="Calibri"/>
          <w:b w:val="0"/>
          <w:sz w:val="20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  <w:r>
        <w:rPr>
          <w:rFonts w:ascii="Calibri" w:hAnsi="Calibri"/>
          <w:b w:val="0"/>
          <w:sz w:val="20"/>
        </w:rPr>
        <w:t xml:space="preserve"> Continuidad 23–28/09: Itron 587,60 m³ vs App 610,47 m³ (error 3.7%, Aceptable).</w:t>
      </w:r>
    </w:p>
    <w:p>
      <w:r>
        <w:rPr>
          <w:rFonts w:ascii="Calibri" w:hAnsi="Calibri"/>
          <w:b w:val="0"/>
          <w:sz w:val="18"/>
        </w:rPr>
        <w:t>WES · Informe final · Fundo Zapallar · 28-09-2026 17:36</w:t>
      </w:r>
    </w:p>
    <w:sectPr>
      <w:type w:val="continuous"/>
      <w:pgSz w:h="15840" w:w="12240" w:orient="portrait"/>
      <w:pgMar w:bottom="1339" w:top="719" w:left="1063" w:right="1060" w:header="0" w:footer="720"/>
      <w:cols w:equalWidth="0" w:num="1">
        <w:col w:space="0" w:w="10116.64230346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