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umbrales de consumo diario — Clínica Bupa Antofagasta</w:t>
      </w:r>
    </w:p>
    <w:p>
      <w:r>
        <w:rPr>
          <w:b/>
        </w:rPr>
        <w:t>Fecha de corte: 04/08/2026</w:t>
        <w:br/>
      </w:r>
      <w:r>
        <w:t>Puntos incluidos: 000029-07, 000029-08, 000029-09, 000029-10</w:t>
        <w:br/>
        <w:t>Ventana objetivo: últimos 90 días (07/05/2026 – 04/08/2026)</w:t>
        <w:br/>
        <w:t>Multiplicador propuesto: × 1.25 (+25% sobre el promedio diario)</w:t>
        <w:br/>
        <w:t>Metodología: misma regla estudiada para Parque Arauco (000025). Este estudio considera únicamente los puntos de Antofagasta.</w:t>
      </w:r>
    </w:p>
    <w:p>
      <w:pPr>
        <w:pStyle w:val="Heading1"/>
      </w:pPr>
      <w:r>
        <w:t>1. Objetivo</w:t>
      </w:r>
    </w:p>
    <w:p>
      <w:r>
        <w:t>Definir umbrales diarios (m³/día) para los 4 puntos de monitoreo de Clínica Bupa Antofagasta (000029-07, 000029-08, 000029-09, 000029-10), compatibles con la alerta por umbral de la API WES: cuando el consumo acumulado del día supera ese número —independiente de la hora— se dispara aviso por correo.</w:t>
      </w:r>
    </w:p>
    <w:p>
      <w:pPr>
        <w:pStyle w:val="Heading1"/>
      </w:pPr>
      <w:r>
        <w:t>2. Alcance</w:t>
      </w:r>
    </w:p>
    <w:p>
      <w:r>
        <w:t>Solo se incluyen los nodos de Clínica Bupa Antofagasta:</w:t>
        <w:br/>
        <w:t>• 000029-07 — Sala de Bomba Principal</w:t>
        <w:br/>
        <w:t>• 000029-08 — Sala de Bomba Sexto Piso</w:t>
        <w:br/>
        <w:t>• 000029-09 — Medidor Principal Sanitaria</w:t>
        <w:br/>
        <w:t>• 000029-10 — Sala de Bomba N°2</w:t>
        <w:br/>
        <w:br/>
        <w:t>No se incluyen otros puntos de la compañía 000029 (matriz u otras sedes).</w:t>
      </w:r>
    </w:p>
    <w:p>
      <w:pPr>
        <w:pStyle w:val="Heading1"/>
      </w:pPr>
      <w:r>
        <w:t>3. Criterio técnico</w:t>
      </w:r>
    </w:p>
    <w:p>
      <w:pPr>
        <w:pStyle w:val="ListBullet"/>
      </w:pPr>
      <w:r>
        <w:t>Baseline = promedio del consumo diario operativo (desde el primer día con consumo medible).</w:t>
      </w:r>
    </w:p>
    <w:p>
      <w:pPr>
        <w:pStyle w:val="ListBullet"/>
      </w:pPr>
      <w:r>
        <w:t>Umbral = baseline × 1,25 (+25%).</w:t>
      </w:r>
    </w:p>
    <w:p>
      <w:pPr>
        <w:pStyle w:val="ListBullet"/>
      </w:pPr>
      <w:r>
        <w:t>Se excluyen ceros previos a la puesta en marcha y outliers claros de calibración (caso Sala de Bomba N°2).</w:t>
      </w:r>
    </w:p>
    <w:p>
      <w:pPr>
        <w:pStyle w:val="ListBullet"/>
      </w:pPr>
      <w:r>
        <w:t>Misma lógica que Parque Arauco; el +25% avisa antes que un esquema +50%, dando margen de reacción en una clínica.</w:t>
      </w:r>
    </w:p>
    <w:p>
      <w:pPr>
        <w:pStyle w:val="ListBullet"/>
      </w:pPr>
      <w:r>
        <w:t>Alerta API: un número por punto; se evalúa sobre el acumulado del día.</w:t>
      </w:r>
    </w:p>
    <w:p>
      <w:pPr>
        <w:pStyle w:val="ListBullet"/>
      </w:pPr>
      <w:r>
        <w:t>Histórico disponible aún &lt; 90 días: se usa toda la data operativa con la misma fórmula; recalcular al completar 90 días.</w:t>
      </w:r>
    </w:p>
    <w:p>
      <w:pPr>
        <w:pStyle w:val="Heading1"/>
      </w:pPr>
      <w:r>
        <w:t>4. Tabla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Node ID</w:t>
            </w:r>
          </w:p>
        </w:tc>
        <w:tc>
          <w:tcPr>
            <w:tcW w:type="dxa" w:w="1728"/>
          </w:tcPr>
          <w:p>
            <w:r>
              <w:t>Punto</w:t>
            </w:r>
          </w:p>
        </w:tc>
        <w:tc>
          <w:tcPr>
            <w:tcW w:type="dxa" w:w="1728"/>
          </w:tcPr>
          <w:p>
            <w:r>
              <w:t>Días usados</w:t>
            </w:r>
          </w:p>
        </w:tc>
        <w:tc>
          <w:tcPr>
            <w:tcW w:type="dxa" w:w="1728"/>
          </w:tcPr>
          <w:p>
            <w:r>
              <w:t>Baseline (m³/d)</w:t>
            </w:r>
          </w:p>
        </w:tc>
        <w:tc>
          <w:tcPr>
            <w:tcW w:type="dxa" w:w="1728"/>
          </w:tcPr>
          <w:p>
            <w:r>
              <w:t>Umbral +25% (m³/d)</w:t>
            </w:r>
          </w:p>
        </w:tc>
      </w:tr>
      <w:tr>
        <w:tc>
          <w:tcPr>
            <w:tcW w:type="dxa" w:w="1728"/>
          </w:tcPr>
          <w:p>
            <w:r>
              <w:t>000029-07</w:t>
            </w:r>
          </w:p>
        </w:tc>
        <w:tc>
          <w:tcPr>
            <w:tcW w:type="dxa" w:w="1728"/>
          </w:tcPr>
          <w:p>
            <w:r>
              <w:t>Sala de Bomba Principal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43,1</w:t>
            </w:r>
          </w:p>
        </w:tc>
        <w:tc>
          <w:tcPr>
            <w:tcW w:type="dxa" w:w="1728"/>
          </w:tcPr>
          <w:p>
            <w:r>
              <w:t>53,9</w:t>
            </w:r>
          </w:p>
        </w:tc>
      </w:tr>
      <w:tr>
        <w:tc>
          <w:tcPr>
            <w:tcW w:type="dxa" w:w="1728"/>
          </w:tcPr>
          <w:p>
            <w:r>
              <w:t>000029-08</w:t>
            </w:r>
          </w:p>
        </w:tc>
        <w:tc>
          <w:tcPr>
            <w:tcW w:type="dxa" w:w="1728"/>
          </w:tcPr>
          <w:p>
            <w:r>
              <w:t>Sala de Bomba Sexto Piso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5,8</w:t>
            </w:r>
          </w:p>
        </w:tc>
        <w:tc>
          <w:tcPr>
            <w:tcW w:type="dxa" w:w="1728"/>
          </w:tcPr>
          <w:p>
            <w:r>
              <w:t>7,2</w:t>
            </w:r>
          </w:p>
        </w:tc>
      </w:tr>
      <w:tr>
        <w:tc>
          <w:tcPr>
            <w:tcW w:type="dxa" w:w="1728"/>
          </w:tcPr>
          <w:p>
            <w:r>
              <w:t>000029-09</w:t>
            </w:r>
          </w:p>
        </w:tc>
        <w:tc>
          <w:tcPr>
            <w:tcW w:type="dxa" w:w="1728"/>
          </w:tcPr>
          <w:p>
            <w:r>
              <w:t>Medidor Principal Sanitaria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159,7</w:t>
            </w:r>
          </w:p>
        </w:tc>
        <w:tc>
          <w:tcPr>
            <w:tcW w:type="dxa" w:w="1728"/>
          </w:tcPr>
          <w:p>
            <w:r>
              <w:t>199,6</w:t>
            </w:r>
          </w:p>
        </w:tc>
      </w:tr>
      <w:tr>
        <w:tc>
          <w:tcPr>
            <w:tcW w:type="dxa" w:w="1728"/>
          </w:tcPr>
          <w:p>
            <w:r>
              <w:t>000029-10</w:t>
            </w:r>
          </w:p>
        </w:tc>
        <w:tc>
          <w:tcPr>
            <w:tcW w:type="dxa" w:w="1728"/>
          </w:tcPr>
          <w:p>
            <w:r>
              <w:t>Sala de Bomba N°2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0,9</w:t>
            </w:r>
          </w:p>
        </w:tc>
        <w:tc>
          <w:tcPr>
            <w:tcW w:type="dxa" w:w="1728"/>
          </w:tcPr>
          <w:p>
            <w:r>
              <w:t>1,2</w:t>
            </w:r>
          </w:p>
        </w:tc>
      </w:tr>
    </w:tbl>
    <w:p>
      <w:r>
        <w:t>Ejemplo (Medidor Principal Sanitaria / 000029-09): baseline ≈ 159,7 m³/día → umbral ≈ 199,6 m³/día.</w:t>
      </w:r>
    </w:p>
    <w:p>
      <w:pPr>
        <w:pStyle w:val="Heading1"/>
      </w:pPr>
      <w:r>
        <w:t>5. Notas por punto</w:t>
      </w:r>
    </w:p>
    <w:p>
      <w:pPr>
        <w:pStyle w:val="ListBullet"/>
      </w:pPr>
      <w:r>
        <w:t>000029-07 — Sala de Bomba Principal: Desde 21/07/2026 (primer día con consumo); 15 días operativos. Histórico disponible &lt; 90 días (medidores recientes); se usa toda la data operativa disponible con la misma fórmula ×1,25</w:t>
      </w:r>
    </w:p>
    <w:p>
      <w:pPr>
        <w:pStyle w:val="ListBullet"/>
      </w:pPr>
      <w:r>
        <w:t>000029-08 — Sala de Bomba Sexto Piso: Desde 21/07/2026 (primer día con consumo); 15 días operativos. Histórico disponible &lt; 90 días (medidores recientes); se usa toda la data operativa disponible con la misma fórmula ×1,25</w:t>
      </w:r>
    </w:p>
    <w:p>
      <w:pPr>
        <w:pStyle w:val="ListBullet"/>
      </w:pPr>
      <w:r>
        <w:t>000029-09 — Medidor Principal Sanitaria: Desde 21/07/2026 (primer día con consumo); 15 días operativos. Histórico disponible &lt; 90 días (medidores recientes); se usa toda la data operativa disponible con la misma fórmula ×1,25</w:t>
      </w:r>
    </w:p>
    <w:p>
      <w:pPr>
        <w:pStyle w:val="ListBullet"/>
      </w:pPr>
      <w:r>
        <w:t>000029-10 — Sala de Bomba N°2: Desde 08/07/2026 (primer día con consumo); 14 días operativos; se excluyeron 8 día(s) outlier de puesta en marcha. Histórico disponible &lt; 90 días (medidores recientes); se usa toda la data operativa disponible con la misma fórmula ×1,25</w:t>
      </w:r>
    </w:p>
    <w:p>
      <w:pPr>
        <w:pStyle w:val="Heading1"/>
      </w:pPr>
      <w:r>
        <w:t>6. Pedido al cliente</w:t>
      </w:r>
    </w:p>
    <w:p>
      <w:r>
        <w:t>1) Validar la regla (promedio operativo × 1,25) para Clínica Bupa Antofagasta.</w:t>
        <w:br/>
        <w:t>2) Aprobar la carga de los umbrales en la API de alertas WES.</w:t>
        <w:br/>
        <w:t>3) Confirmar destinatarios de las alertas.</w:t>
        <w:br/>
        <w:t>4) Indicar exclusiones puntuales si algún medidor aún no está estabilizado.</w:t>
        <w:br/>
        <w:t>5) Recalcular cuando se complete una ventana de 90 días (revisión trimestral).</w:t>
      </w:r>
    </w:p>
    <w:p>
      <w:r>
        <w:rPr>
          <w:i/>
        </w:rPr>
        <w:t>Documento generado por Sistema WES — propuesta de umbrales Clínica Bupa Antofagasta.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