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417320" cy="1265897"/>
            <wp:docPr id="1" name="Picture 1"/>
            <wp:cNvGraphicFramePr>
              <a:graphicFrameLocks noChangeAspect="1"/>
            </wp:cNvGraphicFramePr>
            <a:graphic>
              <a:graphicData uri="http://schemas.openxmlformats.org/drawingml/2006/picture">
                <pic:pic>
                  <pic:nvPicPr>
                    <pic:cNvPr id="0" name="logo_wes.png"/>
                    <pic:cNvPicPr/>
                  </pic:nvPicPr>
                  <pic:blipFill>
                    <a:blip r:embed="rId10"/>
                    <a:stretch>
                      <a:fillRect/>
                    </a:stretch>
                  </pic:blipFill>
                  <pic:spPr>
                    <a:xfrm>
                      <a:off x="0" y="0"/>
                      <a:ext cx="1417320" cy="1265897"/>
                    </a:xfrm>
                    <a:prstGeom prst="rect"/>
                  </pic:spPr>
                </pic:pic>
              </a:graphicData>
            </a:graphic>
          </wp:inline>
        </w:drawing>
      </w:r>
    </w:p>
    <w:p>
      <w:pPr>
        <w:spacing w:after="40" w:before="0" w:line="240" w:lineRule="auto"/>
        <w:jc w:val="center"/>
      </w:pPr>
      <w:r>
        <w:rPr>
          <w:rFonts w:ascii="Calibri" w:hAnsi="Calibri" w:eastAsia="Calibri"/>
          <w:b/>
          <w:color w:val="003366"/>
          <w:sz w:val="36"/>
        </w:rPr>
        <w:t>PROPUESTA DE MONITOREO HÍDRICO</w:t>
      </w:r>
    </w:p>
    <w:p>
      <w:pPr>
        <w:spacing w:after="40" w:before="0" w:line="240" w:lineRule="auto"/>
        <w:jc w:val="center"/>
      </w:pPr>
      <w:r>
        <w:rPr>
          <w:rFonts w:ascii="Calibri" w:hAnsi="Calibri" w:eastAsia="Calibri"/>
          <w:b/>
          <w:color w:val="003366"/>
          <w:sz w:val="32"/>
        </w:rPr>
        <w:t>Weir Minerals Chile</w:t>
      </w:r>
    </w:p>
    <w:p>
      <w:pPr>
        <w:spacing w:after="200" w:before="0" w:line="240" w:lineRule="auto"/>
        <w:jc w:val="center"/>
      </w:pPr>
      <w:r>
        <w:rPr>
          <w:rFonts w:ascii="Calibri" w:hAnsi="Calibri" w:eastAsia="Calibri"/>
          <w:b w:val="0"/>
          <w:color w:val="000000"/>
          <w:sz w:val="24"/>
        </w:rPr>
        <w:t>Av. San José 0815, San Bernardo</w:t>
      </w:r>
    </w:p>
    <w:p>
      <w:pPr>
        <w:keepNext/>
        <w:spacing w:before="240" w:after="120"/>
      </w:pPr>
      <w:r>
        <w:rPr>
          <w:rFonts w:ascii="Calibri" w:hAnsi="Calibri" w:eastAsia="Calibri"/>
          <w:b/>
          <w:color w:val="003366"/>
          <w:sz w:val="26"/>
        </w:rPr>
        <w:t>1. UBICACIÓN DE LA EMPRESA</w:t>
      </w:r>
    </w:p>
    <w:tbl>
      <w:tblPr>
        <w:tblW w:type="auto" w:w="0"/>
        <w:tblLayout w:type="autofit"/>
        <w:tblLook w:firstColumn="1" w:firstRow="1" w:lastColumn="0" w:lastRow="0" w:noHBand="0" w:noVBand="1" w:val="04A0"/>
      </w:tblPr>
      <w:tblGrid>
        <w:gridCol w:w="4933"/>
        <w:gridCol w:w="4933"/>
      </w:tblGrid>
      <w:tr>
        <w:tc>
          <w:tcPr>
            <w:tcW w:type="dxa" w:w="4933"/>
            <w:shd w:fill="E8EEF6" w:val="clear"/>
          </w:tcPr>
          <w:p>
            <w:r/>
            <w:r>
              <w:rPr>
                <w:rFonts w:ascii="Calibri" w:hAnsi="Calibri" w:eastAsia="Calibri"/>
                <w:b/>
                <w:color w:val="003366"/>
                <w:sz w:val="20"/>
              </w:rPr>
              <w:t>Empresa</w:t>
            </w:r>
          </w:p>
        </w:tc>
        <w:tc>
          <w:tcPr>
            <w:tcW w:type="dxa" w:w="4933"/>
          </w:tcPr>
          <w:p>
            <w:r/>
            <w:r>
              <w:rPr>
                <w:rFonts w:ascii="Calibri" w:hAnsi="Calibri" w:eastAsia="Calibri"/>
                <w:b w:val="0"/>
                <w:color w:val="000000"/>
                <w:sz w:val="20"/>
              </w:rPr>
              <w:t>Weir Minerals Chile (Vulco S.A.)</w:t>
            </w:r>
          </w:p>
        </w:tc>
      </w:tr>
      <w:tr>
        <w:tc>
          <w:tcPr>
            <w:tcW w:type="dxa" w:w="4933"/>
            <w:shd w:fill="E8EEF6" w:val="clear"/>
          </w:tcPr>
          <w:p>
            <w:r/>
            <w:r>
              <w:rPr>
                <w:rFonts w:ascii="Calibri" w:hAnsi="Calibri" w:eastAsia="Calibri"/>
                <w:b/>
                <w:color w:val="003366"/>
                <w:sz w:val="20"/>
              </w:rPr>
              <w:t>Dirección</w:t>
            </w:r>
          </w:p>
        </w:tc>
        <w:tc>
          <w:tcPr>
            <w:tcW w:type="dxa" w:w="4933"/>
            <w:shd w:fill="F7F9FC" w:val="clear"/>
          </w:tcPr>
          <w:p>
            <w:r/>
            <w:r>
              <w:rPr>
                <w:rFonts w:ascii="Calibri" w:hAnsi="Calibri" w:eastAsia="Calibri"/>
                <w:b w:val="0"/>
                <w:color w:val="000000"/>
                <w:sz w:val="20"/>
              </w:rPr>
              <w:t>Av. San José 0815</w:t>
            </w:r>
          </w:p>
        </w:tc>
      </w:tr>
      <w:tr>
        <w:tc>
          <w:tcPr>
            <w:tcW w:type="dxa" w:w="4933"/>
            <w:shd w:fill="E8EEF6" w:val="clear"/>
          </w:tcPr>
          <w:p>
            <w:r/>
            <w:r>
              <w:rPr>
                <w:rFonts w:ascii="Calibri" w:hAnsi="Calibri" w:eastAsia="Calibri"/>
                <w:b/>
                <w:color w:val="003366"/>
                <w:sz w:val="20"/>
              </w:rPr>
              <w:t>Comuna</w:t>
            </w:r>
          </w:p>
        </w:tc>
        <w:tc>
          <w:tcPr>
            <w:tcW w:type="dxa" w:w="4933"/>
          </w:tcPr>
          <w:p>
            <w:r/>
            <w:r>
              <w:rPr>
                <w:rFonts w:ascii="Calibri" w:hAnsi="Calibri" w:eastAsia="Calibri"/>
                <w:b w:val="0"/>
                <w:color w:val="000000"/>
                <w:sz w:val="20"/>
              </w:rPr>
              <w:t>San Bernardo</w:t>
            </w:r>
          </w:p>
        </w:tc>
      </w:tr>
      <w:tr>
        <w:tc>
          <w:tcPr>
            <w:tcW w:type="dxa" w:w="4933"/>
            <w:shd w:fill="E8EEF6" w:val="clear"/>
          </w:tcPr>
          <w:p>
            <w:r/>
            <w:r>
              <w:rPr>
                <w:rFonts w:ascii="Calibri" w:hAnsi="Calibri" w:eastAsia="Calibri"/>
                <w:b/>
                <w:color w:val="003366"/>
                <w:sz w:val="20"/>
              </w:rPr>
              <w:t>Región</w:t>
            </w:r>
          </w:p>
        </w:tc>
        <w:tc>
          <w:tcPr>
            <w:tcW w:type="dxa" w:w="4933"/>
            <w:shd w:fill="F7F9FC" w:val="clear"/>
          </w:tcPr>
          <w:p>
            <w:r/>
            <w:r>
              <w:rPr>
                <w:rFonts w:ascii="Calibri" w:hAnsi="Calibri" w:eastAsia="Calibri"/>
                <w:b w:val="0"/>
                <w:color w:val="000000"/>
                <w:sz w:val="20"/>
              </w:rPr>
              <w:t>Metropolitana</w:t>
            </w:r>
          </w:p>
        </w:tc>
      </w:tr>
      <w:tr>
        <w:tc>
          <w:tcPr>
            <w:tcW w:type="dxa" w:w="4933"/>
            <w:shd w:fill="E8EEF6" w:val="clear"/>
          </w:tcPr>
          <w:p>
            <w:r/>
            <w:r>
              <w:rPr>
                <w:rFonts w:ascii="Calibri" w:hAnsi="Calibri" w:eastAsia="Calibri"/>
                <w:b/>
                <w:color w:val="003366"/>
                <w:sz w:val="20"/>
              </w:rPr>
              <w:t>País</w:t>
            </w:r>
          </w:p>
        </w:tc>
        <w:tc>
          <w:tcPr>
            <w:tcW w:type="dxa" w:w="4933"/>
          </w:tcPr>
          <w:p>
            <w:r/>
            <w:r>
              <w:rPr>
                <w:rFonts w:ascii="Calibri" w:hAnsi="Calibri" w:eastAsia="Calibri"/>
                <w:b w:val="0"/>
                <w:color w:val="000000"/>
                <w:sz w:val="20"/>
              </w:rPr>
              <w:t>Chile</w:t>
            </w:r>
          </w:p>
        </w:tc>
      </w:tr>
    </w:tbl>
    <w:p>
      <w:pPr>
        <w:spacing w:after="80"/>
      </w:pPr>
    </w:p>
    <w:p>
      <w:pPr>
        <w:keepNext/>
        <w:spacing w:before="240" w:after="120"/>
      </w:pPr>
      <w:r>
        <w:rPr>
          <w:rFonts w:ascii="Calibri" w:hAnsi="Calibri" w:eastAsia="Calibri"/>
          <w:b/>
          <w:color w:val="003366"/>
          <w:sz w:val="26"/>
        </w:rPr>
        <w:t>2. PUNTO 1 — BAQUEDANO 1215</w:t>
      </w:r>
    </w:p>
    <w:tbl>
      <w:tblPr>
        <w:tblW w:type="auto" w:w="0"/>
        <w:tblLayout w:type="autofit"/>
        <w:tblLook w:firstColumn="1" w:firstRow="1" w:lastColumn="0" w:lastRow="0" w:noHBand="0" w:noVBand="1" w:val="04A0"/>
      </w:tblPr>
      <w:tblGrid>
        <w:gridCol w:w="4933"/>
        <w:gridCol w:w="4933"/>
      </w:tblGrid>
      <w:tr>
        <w:tc>
          <w:tcPr>
            <w:tcW w:type="dxa" w:w="4933"/>
            <w:shd w:fill="E8EEF6" w:val="clear"/>
          </w:tcPr>
          <w:p>
            <w:r/>
            <w:r>
              <w:rPr>
                <w:rFonts w:ascii="Calibri" w:hAnsi="Calibri" w:eastAsia="Calibri"/>
                <w:b/>
                <w:color w:val="003366"/>
                <w:sz w:val="20"/>
              </w:rPr>
              <w:t>Dirección del punto</w:t>
            </w:r>
          </w:p>
        </w:tc>
        <w:tc>
          <w:tcPr>
            <w:tcW w:type="dxa" w:w="4933"/>
          </w:tcPr>
          <w:p>
            <w:r/>
            <w:r>
              <w:rPr>
                <w:rFonts w:ascii="Calibri" w:hAnsi="Calibri" w:eastAsia="Calibri"/>
                <w:b w:val="0"/>
                <w:color w:val="000000"/>
                <w:sz w:val="20"/>
              </w:rPr>
              <w:t>Baquedano 1215, San Bernardo</w:t>
            </w:r>
          </w:p>
        </w:tc>
      </w:tr>
      <w:tr>
        <w:tc>
          <w:tcPr>
            <w:tcW w:type="dxa" w:w="4933"/>
            <w:shd w:fill="E8EEF6" w:val="clear"/>
          </w:tcPr>
          <w:p>
            <w:r/>
            <w:r>
              <w:rPr>
                <w:rFonts w:ascii="Calibri" w:hAnsi="Calibri" w:eastAsia="Calibri"/>
                <w:b/>
                <w:color w:val="003366"/>
                <w:sz w:val="20"/>
              </w:rPr>
              <w:t>Qué se ve en terreno</w:t>
            </w:r>
          </w:p>
        </w:tc>
        <w:tc>
          <w:tcPr>
            <w:tcW w:type="dxa" w:w="4933"/>
            <w:shd w:fill="F7F9FC" w:val="clear"/>
          </w:tcPr>
          <w:p>
            <w:r/>
            <w:r>
              <w:rPr>
                <w:rFonts w:ascii="Calibri" w:hAnsi="Calibri" w:eastAsia="Calibri"/>
                <w:b w:val="0"/>
                <w:color w:val="000000"/>
                <w:sz w:val="20"/>
              </w:rPr>
              <w:t>Medidor con dos salidas</w:t>
            </w:r>
          </w:p>
        </w:tc>
      </w:tr>
    </w:tbl>
    <w:p>
      <w:pPr>
        <w:spacing w:after="80"/>
      </w:pPr>
    </w:p>
    <w:p>
      <w:pPr>
        <w:spacing w:after="160" w:before="0" w:line="240" w:lineRule="auto"/>
        <w:jc w:val="both"/>
      </w:pPr>
      <w:r>
        <w:rPr>
          <w:rFonts w:ascii="Calibri" w:hAnsi="Calibri" w:eastAsia="Calibri"/>
          <w:b w:val="0"/>
          <w:color w:val="000000"/>
          <w:sz w:val="22"/>
        </w:rPr>
        <w:t>En el medidor se separan dos líneas. La que sigue hacia abajo es la Línea A. La que sale hacia la derecha, por el costado del camino, es la Línea B. Cada una tiene su propia descripción.</w:t>
      </w:r>
    </w:p>
    <w:p>
      <w:r>
        <w:br w:type="page"/>
      </w:r>
    </w:p>
    <w:p>
      <w:pPr>
        <w:spacing w:after="80" w:before="0" w:line="240" w:lineRule="auto"/>
        <w:jc w:val="center"/>
      </w:pPr>
      <w:r>
        <w:rPr>
          <w:rFonts w:ascii="Calibri" w:hAnsi="Calibri" w:eastAsia="Calibri"/>
          <w:b/>
          <w:color w:val="003366"/>
          <w:sz w:val="24"/>
        </w:rPr>
        <w:t>Vista satelital del punto</w:t>
      </w:r>
    </w:p>
    <w:p>
      <w:pPr>
        <w:spacing w:before="40" w:after="40"/>
        <w:jc w:val="center"/>
      </w:pPr>
      <w:r>
        <w:drawing>
          <wp:inline xmlns:a="http://schemas.openxmlformats.org/drawingml/2006/main" xmlns:pic="http://schemas.openxmlformats.org/drawingml/2006/picture">
            <wp:extent cx="5455058" cy="3312000"/>
            <wp:docPr id="2" name="Picture 2"/>
            <wp:cNvGraphicFramePr>
              <a:graphicFrameLocks noChangeAspect="1"/>
            </wp:cNvGraphicFramePr>
            <a:graphic>
              <a:graphicData uri="http://schemas.openxmlformats.org/drawingml/2006/picture">
                <pic:pic>
                  <pic:nvPicPr>
                    <pic:cNvPr id="0" name="baquedano_1215.png"/>
                    <pic:cNvPicPr/>
                  </pic:nvPicPr>
                  <pic:blipFill>
                    <a:blip r:embed="rId11"/>
                    <a:stretch>
                      <a:fillRect/>
                    </a:stretch>
                  </pic:blipFill>
                  <pic:spPr>
                    <a:xfrm>
                      <a:off x="0" y="0"/>
                      <a:ext cx="5455058" cy="3312000"/>
                    </a:xfrm>
                    <a:prstGeom prst="rect"/>
                  </pic:spPr>
                </pic:pic>
              </a:graphicData>
            </a:graphic>
          </wp:inline>
        </w:drawing>
      </w:r>
    </w:p>
    <w:p>
      <w:pPr>
        <w:spacing w:after="160"/>
        <w:jc w:val="center"/>
      </w:pPr>
      <w:r>
        <w:rPr>
          <w:rFonts w:ascii="Calibri" w:hAnsi="Calibri" w:eastAsia="Calibri"/>
          <w:b w:val="0"/>
          <w:color w:val="505050"/>
          <w:sz w:val="18"/>
        </w:rPr>
        <w:t>Vista satelital — Baquedano 1215, San Bernardo. Logo WES en la esquina superior derecha.</w:t>
      </w:r>
    </w:p>
    <w:p>
      <w:r>
        <w:br w:type="page"/>
      </w:r>
    </w:p>
    <w:p>
      <w:pPr>
        <w:spacing w:after="80" w:before="0" w:line="240" w:lineRule="auto"/>
        <w:jc w:val="center"/>
      </w:pPr>
      <w:r>
        <w:rPr>
          <w:rFonts w:ascii="Calibri" w:hAnsi="Calibri" w:eastAsia="Calibri"/>
          <w:b/>
          <w:color w:val="003366"/>
          <w:sz w:val="24"/>
        </w:rPr>
        <w:t>Medidor y las dos salidas</w:t>
      </w:r>
    </w:p>
    <w:p>
      <w:pPr>
        <w:spacing w:after="40"/>
        <w:jc w:val="center"/>
      </w:pPr>
      <w:r>
        <w:drawing>
          <wp:inline xmlns:a="http://schemas.openxmlformats.org/drawingml/2006/main" xmlns:pic="http://schemas.openxmlformats.org/drawingml/2006/picture">
            <wp:extent cx="2484000" cy="3312000"/>
            <wp:docPr id="3" name="Picture 3"/>
            <wp:cNvGraphicFramePr>
              <a:graphicFrameLocks noChangeAspect="1"/>
            </wp:cNvGraphicFramePr>
            <a:graphic>
              <a:graphicData uri="http://schemas.openxmlformats.org/drawingml/2006/picture">
                <pic:pic>
                  <pic:nvPicPr>
                    <pic:cNvPr id="0" name="01_medidor.png"/>
                    <pic:cNvPicPr/>
                  </pic:nvPicPr>
                  <pic:blipFill>
                    <a:blip r:embed="rId12"/>
                    <a:stretch>
                      <a:fillRect/>
                    </a:stretch>
                  </pic:blipFill>
                  <pic:spPr>
                    <a:xfrm>
                      <a:off x="0" y="0"/>
                      <a:ext cx="2484000" cy="3312000"/>
                    </a:xfrm>
                    <a:prstGeom prst="rect"/>
                  </pic:spPr>
                </pic:pic>
              </a:graphicData>
            </a:graphic>
          </wp:inline>
        </w:drawing>
      </w:r>
    </w:p>
    <w:p>
      <w:pPr>
        <w:spacing w:after="160"/>
        <w:jc w:val="center"/>
      </w:pPr>
      <w:r>
        <w:rPr>
          <w:rFonts w:ascii="Calibri" w:hAnsi="Calibri" w:eastAsia="Calibri"/>
          <w:b w:val="0"/>
          <w:color w:val="505050"/>
          <w:sz w:val="18"/>
        </w:rPr>
        <w:t>Foto 1. Medidor en Baquedano 1215. Hacia abajo: Línea A. Hacia la derecha: Línea B.</w:t>
      </w:r>
    </w:p>
    <w:tbl>
      <w:tblPr>
        <w:tblW w:type="auto" w:w="0"/>
        <w:tblLook w:firstColumn="1" w:firstRow="1" w:lastColumn="0" w:lastRow="0" w:noHBand="0" w:noVBand="1" w:val="04A0"/>
      </w:tblPr>
      <w:tblGrid>
        <w:gridCol w:w="9866"/>
      </w:tblGrid>
      <w:tr>
        <w:tc>
          <w:tcPr>
            <w:tcW w:type="dxa" w:w="9866"/>
            <w:shd w:fill="F4F7FB" w:val="clear"/>
          </w:tcPr>
          <w:p>
            <w:pPr>
              <w:spacing w:after="40"/>
            </w:pPr>
            <w:r/>
            <w:r>
              <w:rPr>
                <w:rFonts w:ascii="Calibri" w:hAnsi="Calibri" w:eastAsia="Calibri"/>
                <w:b/>
                <w:color w:val="003366"/>
                <w:sz w:val="22"/>
              </w:rPr>
              <w:t>Línea A — sale del medidor hacia abajo</w:t>
            </w:r>
          </w:p>
          <w:p>
            <w:pPr>
              <w:spacing w:after="40"/>
              <w:jc w:val="both"/>
            </w:pPr>
            <w:r>
              <w:rPr>
                <w:rFonts w:ascii="Calibri" w:hAnsi="Calibri" w:eastAsia="Calibri"/>
                <w:b w:val="0"/>
                <w:color w:val="000000"/>
                <w:sz w:val="22"/>
              </w:rPr>
              <w:t>Va desde la alimentación de camión aljibe, el llenado de estanque, el riego y camarines frontera, hasta la alimentación de riego de las canchas de tenis y el baño del estadio.</w:t>
            </w:r>
          </w:p>
        </w:tc>
      </w:tr>
    </w:tbl>
    <w:p>
      <w:pPr>
        <w:spacing w:after="120"/>
      </w:pPr>
    </w:p>
    <w:tbl>
      <w:tblPr>
        <w:tblW w:type="auto" w:w="0"/>
        <w:tblLook w:firstColumn="1" w:firstRow="1" w:lastColumn="0" w:lastRow="0" w:noHBand="0" w:noVBand="1" w:val="04A0"/>
      </w:tblPr>
      <w:tblGrid>
        <w:gridCol w:w="9866"/>
      </w:tblGrid>
      <w:tr>
        <w:tc>
          <w:tcPr>
            <w:tcW w:type="dxa" w:w="9866"/>
            <w:shd w:fill="F4F7FB" w:val="clear"/>
          </w:tcPr>
          <w:p>
            <w:pPr>
              <w:spacing w:after="40"/>
            </w:pPr>
            <w:r/>
            <w:r>
              <w:rPr>
                <w:rFonts w:ascii="Calibri" w:hAnsi="Calibri" w:eastAsia="Calibri"/>
                <w:b/>
                <w:color w:val="003366"/>
                <w:sz w:val="22"/>
              </w:rPr>
              <w:t>Línea B — sale del medidor hacia la derecha</w:t>
            </w:r>
          </w:p>
          <w:p>
            <w:pPr>
              <w:spacing w:after="40"/>
              <w:jc w:val="both"/>
            </w:pPr>
            <w:r>
              <w:rPr>
                <w:rFonts w:ascii="Calibri" w:hAnsi="Calibri" w:eastAsia="Calibri"/>
                <w:b w:val="0"/>
                <w:color w:val="000000"/>
                <w:sz w:val="22"/>
              </w:rPr>
              <w:t>Sigue por el costado del camino hasta los baños de logística. Solo alimenta baños.</w:t>
            </w:r>
          </w:p>
        </w:tc>
      </w:tr>
    </w:tbl>
    <w:p>
      <w:pPr>
        <w:spacing w:after="120"/>
      </w:pP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5A5A5A"/>
        <w:sz w:val="16"/>
      </w:rPr>
      <w:t xml:space="preserve">WES  ·  Propuesta de monitoreo hídrico  ·  Weir Minerals, San Bernardo  ·  </w:t>
    </w:r>
    <w:r>
      <w:rPr>
        <w:rFonts w:ascii="Calibri" w:hAnsi="Calibri" w:eastAsia="Calibri"/>
        <w:b w:val="0"/>
        <w:color w:val="5A5A5A"/>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